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64B07" w14:textId="4D6D0E8D" w:rsidR="002B058B" w:rsidRPr="00145FAB" w:rsidRDefault="00B53E4F" w:rsidP="0075536C">
      <w:pPr>
        <w:pStyle w:val="Heading4"/>
      </w:pPr>
      <w:r w:rsidRPr="00145FAB">
        <w:t>Draft response to local plan consultation</w:t>
      </w:r>
      <w:r w:rsidR="00145FAB">
        <w:t xml:space="preserve">     </w:t>
      </w:r>
      <w:r w:rsidR="00502A7F">
        <w:t>01/12</w:t>
      </w:r>
      <w:r w:rsidR="00145FAB">
        <w:t>/2021</w:t>
      </w:r>
    </w:p>
    <w:p w14:paraId="418AEBC9" w14:textId="77777777" w:rsidR="00747C14" w:rsidRDefault="00747C14">
      <w:pPr>
        <w:rPr>
          <w:b/>
          <w:bCs/>
        </w:rPr>
      </w:pPr>
    </w:p>
    <w:p w14:paraId="3E63383C" w14:textId="65263B34" w:rsidR="00747C14" w:rsidRPr="0075536C" w:rsidRDefault="00747C14" w:rsidP="0075536C">
      <w:pPr>
        <w:spacing w:after="0"/>
      </w:pPr>
      <w:r w:rsidRPr="0075536C">
        <w:t xml:space="preserve">South Staffordshire Local Plan </w:t>
      </w:r>
    </w:p>
    <w:p w14:paraId="06BA26D7" w14:textId="6CA1C4E8" w:rsidR="00747C14" w:rsidRPr="0075536C" w:rsidRDefault="00747C14" w:rsidP="0075536C">
      <w:pPr>
        <w:spacing w:after="0"/>
      </w:pPr>
      <w:r w:rsidRPr="0075536C">
        <w:t>Preferred Options Consultation</w:t>
      </w:r>
    </w:p>
    <w:p w14:paraId="150BEB00" w14:textId="77549ED1" w:rsidR="00747C14" w:rsidRPr="0075536C" w:rsidRDefault="00747C14" w:rsidP="0075536C">
      <w:pPr>
        <w:spacing w:after="0"/>
      </w:pPr>
      <w:r w:rsidRPr="0075536C">
        <w:t>South Staffordshire Council</w:t>
      </w:r>
    </w:p>
    <w:p w14:paraId="045DA480" w14:textId="03FE80B9" w:rsidR="000B4345" w:rsidRPr="0075536C" w:rsidRDefault="000B4345" w:rsidP="0075536C">
      <w:pPr>
        <w:spacing w:after="0"/>
      </w:pPr>
      <w:r w:rsidRPr="0075536C">
        <w:t>Codsall</w:t>
      </w:r>
    </w:p>
    <w:p w14:paraId="559CE184" w14:textId="1B3AB82F" w:rsidR="000B4345" w:rsidRPr="0075536C" w:rsidRDefault="000B4345" w:rsidP="0075536C">
      <w:pPr>
        <w:pStyle w:val="Revision"/>
        <w:spacing w:line="259" w:lineRule="auto"/>
      </w:pPr>
      <w:r w:rsidRPr="0075536C">
        <w:t>WV8 1PX</w:t>
      </w:r>
    </w:p>
    <w:p w14:paraId="036CAD61" w14:textId="145DBD59" w:rsidR="00747C14" w:rsidRPr="0075536C" w:rsidRDefault="000B4345" w:rsidP="0075536C">
      <w:pPr>
        <w:jc w:val="right"/>
      </w:pPr>
      <w:r w:rsidRPr="0075536C">
        <w:t>6 Dec 2021</w:t>
      </w:r>
    </w:p>
    <w:p w14:paraId="18248413" w14:textId="77777777" w:rsidR="000B4345" w:rsidRDefault="000B4345" w:rsidP="000B4345">
      <w:r>
        <w:t>Dear Sir/Madam</w:t>
      </w:r>
    </w:p>
    <w:p w14:paraId="6B173192" w14:textId="39858416" w:rsidR="00485640" w:rsidRPr="0075536C" w:rsidRDefault="00485640">
      <w:pPr>
        <w:rPr>
          <w:b/>
          <w:bCs/>
        </w:rPr>
      </w:pPr>
      <w:r w:rsidRPr="0075536C">
        <w:rPr>
          <w:b/>
          <w:bCs/>
        </w:rPr>
        <w:t>South Staffordshire Local Plan: Preferred Options Consultation 2021</w:t>
      </w:r>
    </w:p>
    <w:p w14:paraId="42D9A67E" w14:textId="68E702BC" w:rsidR="00485640" w:rsidRPr="0075536C" w:rsidRDefault="00F477F1" w:rsidP="0075536C">
      <w:pPr>
        <w:pStyle w:val="Heading3"/>
        <w:spacing w:after="160"/>
        <w:rPr>
          <w:rFonts w:asciiTheme="minorHAnsi" w:hAnsiTheme="minorHAnsi" w:cstheme="minorHAnsi"/>
        </w:rPr>
      </w:pPr>
      <w:r w:rsidRPr="0075536C">
        <w:rPr>
          <w:rFonts w:asciiTheme="minorHAnsi" w:hAnsiTheme="minorHAnsi" w:cstheme="minorHAnsi"/>
        </w:rPr>
        <w:t>Response from Kinver Parish Council</w:t>
      </w:r>
    </w:p>
    <w:p w14:paraId="547FE1A6" w14:textId="4137E924" w:rsidR="006262BD" w:rsidRPr="0075536C" w:rsidRDefault="006262BD">
      <w:pPr>
        <w:rPr>
          <w:rFonts w:asciiTheme="minorHAnsi" w:hAnsiTheme="minorHAnsi" w:cstheme="minorHAnsi"/>
        </w:rPr>
      </w:pPr>
      <w:r>
        <w:rPr>
          <w:rFonts w:asciiTheme="minorHAnsi" w:hAnsiTheme="minorHAnsi" w:cstheme="minorHAnsi"/>
        </w:rPr>
        <w:t>We are writing to present Kinver Parish Councils response to the South Staffordshire Local Plan Preferred Options consultation.</w:t>
      </w:r>
    </w:p>
    <w:p w14:paraId="3C745890" w14:textId="49481ACE" w:rsidR="005D4CE3" w:rsidRDefault="00042414" w:rsidP="00042414">
      <w:r w:rsidRPr="0075536C">
        <w:rPr>
          <w:rFonts w:asciiTheme="minorHAnsi" w:hAnsiTheme="minorHAnsi" w:cstheme="minorHAnsi"/>
        </w:rPr>
        <w:t xml:space="preserve">We welcome many aspects of the South Staffordshire Local Plan and the planning framework it sets out.  </w:t>
      </w:r>
      <w:r w:rsidR="00753F71" w:rsidRPr="0075536C">
        <w:rPr>
          <w:rFonts w:asciiTheme="minorHAnsi" w:hAnsiTheme="minorHAnsi" w:cstheme="minorHAnsi"/>
        </w:rPr>
        <w:t>We</w:t>
      </w:r>
      <w:r w:rsidRPr="0075536C">
        <w:rPr>
          <w:rFonts w:asciiTheme="minorHAnsi" w:hAnsiTheme="minorHAnsi" w:cstheme="minorHAnsi"/>
        </w:rPr>
        <w:t xml:space="preserve"> especially</w:t>
      </w:r>
      <w:r w:rsidR="00753F71" w:rsidRPr="0075536C">
        <w:rPr>
          <w:rFonts w:asciiTheme="minorHAnsi" w:hAnsiTheme="minorHAnsi" w:cstheme="minorHAnsi"/>
        </w:rPr>
        <w:t xml:space="preserve"> welcome the emphasis on Climate Change measures, and the stance taken by the</w:t>
      </w:r>
      <w:r w:rsidR="00753F71">
        <w:t xml:space="preserve"> Local Plan to go beyond government minimum requirements.  </w:t>
      </w:r>
    </w:p>
    <w:p w14:paraId="646370FD" w14:textId="17C47F48" w:rsidR="00380285" w:rsidRPr="0050230A" w:rsidRDefault="005D4CE3">
      <w:proofErr w:type="gramStart"/>
      <w:r>
        <w:t>However</w:t>
      </w:r>
      <w:proofErr w:type="gramEnd"/>
      <w:r>
        <w:t xml:space="preserve"> there are some issues where </w:t>
      </w:r>
      <w:r w:rsidR="00F477F1">
        <w:t xml:space="preserve">we believe the Plan needs updating with new information and policies; </w:t>
      </w:r>
      <w:r w:rsidR="00380285">
        <w:t xml:space="preserve">some where we believe policies have been mis-applied; </w:t>
      </w:r>
      <w:r w:rsidR="00F477F1">
        <w:t xml:space="preserve">and some where we believe a better </w:t>
      </w:r>
      <w:r w:rsidR="00F477F1" w:rsidRPr="0050230A">
        <w:t>outcome could be obtained</w:t>
      </w:r>
      <w:r w:rsidR="00380285" w:rsidRPr="0050230A">
        <w:t xml:space="preserve"> with more</w:t>
      </w:r>
      <w:r w:rsidRPr="0050230A">
        <w:t xml:space="preserve"> </w:t>
      </w:r>
      <w:r w:rsidR="00C23303" w:rsidRPr="0050230A">
        <w:t xml:space="preserve">site </w:t>
      </w:r>
      <w:r w:rsidRPr="0050230A">
        <w:t>specific information related to Kinver,</w:t>
      </w:r>
      <w:r w:rsidR="00BE06DA" w:rsidRPr="0050230A">
        <w:t xml:space="preserve"> or a modified approach</w:t>
      </w:r>
      <w:r w:rsidRPr="0050230A">
        <w:t xml:space="preserve">. </w:t>
      </w:r>
      <w:r w:rsidR="00C23303" w:rsidRPr="0050230A">
        <w:t xml:space="preserve"> </w:t>
      </w:r>
      <w:r w:rsidR="00380285" w:rsidRPr="0050230A">
        <w:t>In particular, we consider that the justifications for building on green belt and farm land are insufficient; and that the transport and infrastructure implications have not been adequately addressed.</w:t>
      </w:r>
    </w:p>
    <w:p w14:paraId="1113A407" w14:textId="0218645A" w:rsidR="005D4CE3" w:rsidRPr="0050230A" w:rsidRDefault="00C23303">
      <w:r w:rsidRPr="0050230A">
        <w:t xml:space="preserve"> For the purposes of this </w:t>
      </w:r>
      <w:proofErr w:type="gramStart"/>
      <w:r w:rsidRPr="0050230A">
        <w:t>representation</w:t>
      </w:r>
      <w:proofErr w:type="gramEnd"/>
      <w:r w:rsidRPr="0050230A">
        <w:t xml:space="preserve"> we deal with each point in turn and would welcome a  </w:t>
      </w:r>
      <w:r w:rsidR="005D4CE3" w:rsidRPr="0050230A">
        <w:t xml:space="preserve"> discussion relating to the points raised below.</w:t>
      </w:r>
    </w:p>
    <w:p w14:paraId="5D559E8D" w14:textId="47042F01" w:rsidR="00B53E4F" w:rsidRPr="0050230A" w:rsidRDefault="00746B80" w:rsidP="00C703C7">
      <w:pPr>
        <w:pStyle w:val="Heading1"/>
      </w:pPr>
      <w:r w:rsidRPr="0050230A">
        <w:t xml:space="preserve">Basis for </w:t>
      </w:r>
      <w:r w:rsidR="00B53E4F" w:rsidRPr="0050230A">
        <w:t>Housing target numbers</w:t>
      </w:r>
    </w:p>
    <w:p w14:paraId="3DF8F75C" w14:textId="084AC468" w:rsidR="003E49A2" w:rsidRPr="0050230A" w:rsidRDefault="003E49A2" w:rsidP="00E3027F">
      <w:pPr>
        <w:spacing w:after="0"/>
      </w:pPr>
    </w:p>
    <w:p w14:paraId="414D97D4" w14:textId="2C7F41D8" w:rsidR="00C23303" w:rsidRPr="0050230A" w:rsidRDefault="001A42BD" w:rsidP="0075536C">
      <w:pPr>
        <w:pStyle w:val="Heading2"/>
      </w:pPr>
      <w:r w:rsidRPr="0050230A">
        <w:t>1.</w:t>
      </w:r>
      <w:r w:rsidR="004325B2" w:rsidRPr="0050230A">
        <w:t>a</w:t>
      </w:r>
      <w:r w:rsidRPr="0050230A">
        <w:t xml:space="preserve">.  </w:t>
      </w:r>
      <w:r w:rsidR="00C23303" w:rsidRPr="0050230A">
        <w:t xml:space="preserve">Growth Strategy Indicative Housing Figure </w:t>
      </w:r>
    </w:p>
    <w:p w14:paraId="31428AB9" w14:textId="5F697798" w:rsidR="00B151DA" w:rsidRPr="0050230A" w:rsidRDefault="00B151DA" w:rsidP="00B151DA">
      <w:pPr>
        <w:spacing w:after="0"/>
        <w:rPr>
          <w:b/>
          <w:bCs/>
        </w:rPr>
      </w:pPr>
      <w:r w:rsidRPr="0050230A">
        <w:rPr>
          <w:b/>
          <w:bCs/>
        </w:rPr>
        <w:t xml:space="preserve">Excessively pro-growth strategy without recognising the constraints of the area: The South Staffordshire housing number is biased upward </w:t>
      </w:r>
    </w:p>
    <w:p w14:paraId="60D0AFE0" w14:textId="00F72560" w:rsidR="00B151DA" w:rsidRPr="0050230A" w:rsidRDefault="00B151DA" w:rsidP="00B151DA">
      <w:pPr>
        <w:spacing w:after="0"/>
      </w:pPr>
      <w:r w:rsidRPr="0050230A">
        <w:t>We believe that the</w:t>
      </w:r>
      <w:r w:rsidR="00C172CD" w:rsidRPr="0050230A">
        <w:t xml:space="preserve"> </w:t>
      </w:r>
      <w:r w:rsidRPr="0050230A">
        <w:t xml:space="preserve">South </w:t>
      </w:r>
      <w:proofErr w:type="gramStart"/>
      <w:r w:rsidRPr="0050230A">
        <w:t>Staffordshire  housing</w:t>
      </w:r>
      <w:proofErr w:type="gramEnd"/>
      <w:r w:rsidRPr="0050230A">
        <w:t xml:space="preserve"> number</w:t>
      </w:r>
      <w:r w:rsidR="00C172CD" w:rsidRPr="0050230A">
        <w:t>, at almost 5000, is too high and should be recalculated</w:t>
      </w:r>
      <w:r w:rsidRPr="0050230A">
        <w:t xml:space="preserve"> with </w:t>
      </w:r>
    </w:p>
    <w:p w14:paraId="64774BFA" w14:textId="47D50ACC" w:rsidR="00A70467" w:rsidRPr="0050230A" w:rsidRDefault="00A70467" w:rsidP="00B151DA">
      <w:pPr>
        <w:pStyle w:val="ListParagraph"/>
        <w:numPr>
          <w:ilvl w:val="0"/>
          <w:numId w:val="52"/>
        </w:numPr>
        <w:spacing w:after="0"/>
      </w:pPr>
      <w:r w:rsidRPr="0050230A">
        <w:t>It already includes a 26% uplift because house prices are high in this area.</w:t>
      </w:r>
    </w:p>
    <w:p w14:paraId="6ACF8B56" w14:textId="246180FC" w:rsidR="004D292A" w:rsidRPr="0050230A" w:rsidRDefault="002203A3" w:rsidP="00B151DA">
      <w:pPr>
        <w:pStyle w:val="ListParagraph"/>
        <w:numPr>
          <w:ilvl w:val="0"/>
          <w:numId w:val="52"/>
        </w:numPr>
        <w:spacing w:after="0"/>
      </w:pPr>
      <w:r w:rsidRPr="0050230A">
        <w:t xml:space="preserve">Full allowance for </w:t>
      </w:r>
      <w:r w:rsidR="005E29BA" w:rsidRPr="0050230A">
        <w:t xml:space="preserve">housing achieved which is not included in the Plan’s calculation </w:t>
      </w:r>
    </w:p>
    <w:p w14:paraId="40F807F4" w14:textId="081A2756" w:rsidR="00B151DA" w:rsidRPr="0050230A" w:rsidRDefault="00B151DA" w:rsidP="0075536C">
      <w:pPr>
        <w:pStyle w:val="ListParagraph"/>
        <w:numPr>
          <w:ilvl w:val="1"/>
          <w:numId w:val="52"/>
        </w:numPr>
        <w:spacing w:after="0"/>
      </w:pPr>
      <w:r w:rsidRPr="0050230A">
        <w:t xml:space="preserve">Recent average windfall of </w:t>
      </w:r>
      <w:r w:rsidR="002203A3" w:rsidRPr="0050230A">
        <w:t xml:space="preserve">ca </w:t>
      </w:r>
      <w:r w:rsidRPr="0050230A">
        <w:t>200 per year</w:t>
      </w:r>
      <w:r w:rsidR="002203A3" w:rsidRPr="0050230A">
        <w:t xml:space="preserve"> (Housing Monitoring 5YHLS 2019-2020 Final.pdf, p9)</w:t>
      </w:r>
      <w:r w:rsidRPr="0050230A">
        <w:t xml:space="preserve"> has rivalled Plan allocations</w:t>
      </w:r>
      <w:r w:rsidR="005E29BA" w:rsidRPr="0050230A">
        <w:t xml:space="preserve"> in size</w:t>
      </w:r>
      <w:r w:rsidRPr="0050230A">
        <w:t>.  The discounting of this figure to 30</w:t>
      </w:r>
      <w:r w:rsidR="00017AB9" w:rsidRPr="0050230A">
        <w:t xml:space="preserve"> p.a.</w:t>
      </w:r>
      <w:r w:rsidRPr="0050230A">
        <w:t xml:space="preserve"> is not properly evidence</w:t>
      </w:r>
      <w:r w:rsidR="00017AB9" w:rsidRPr="0050230A">
        <w:t>d</w:t>
      </w:r>
      <w:r w:rsidRPr="0050230A">
        <w:t xml:space="preserve">, and runs counter to current continuing experience.  </w:t>
      </w:r>
    </w:p>
    <w:p w14:paraId="72515EC6" w14:textId="77777777" w:rsidR="008E2E5D" w:rsidRPr="0050230A" w:rsidRDefault="004D292A" w:rsidP="00C172CD">
      <w:pPr>
        <w:pStyle w:val="ListParagraph"/>
        <w:numPr>
          <w:ilvl w:val="1"/>
          <w:numId w:val="52"/>
        </w:numPr>
        <w:spacing w:after="0"/>
      </w:pPr>
      <w:r w:rsidRPr="0050230A">
        <w:t>Allocated sites typically achieve 25-</w:t>
      </w:r>
      <w:r w:rsidR="006262BD" w:rsidRPr="0050230A">
        <w:t>5</w:t>
      </w:r>
      <w:r w:rsidRPr="0050230A">
        <w:t xml:space="preserve">0% more housing than the minimum included in the calculation.  </w:t>
      </w:r>
    </w:p>
    <w:p w14:paraId="4A1CD4D7" w14:textId="3ED43EE8" w:rsidR="00C172CD" w:rsidRPr="0050230A" w:rsidRDefault="008E2E5D" w:rsidP="0075536C">
      <w:pPr>
        <w:pStyle w:val="ListParagraph"/>
        <w:numPr>
          <w:ilvl w:val="1"/>
          <w:numId w:val="52"/>
        </w:numPr>
        <w:spacing w:after="0"/>
      </w:pPr>
      <w:r w:rsidRPr="0050230A">
        <w:t>By ignoring these sources yet permitting their continuance,</w:t>
      </w:r>
      <w:r w:rsidR="004D292A" w:rsidRPr="0050230A">
        <w:t xml:space="preserve"> the Plan is </w:t>
      </w:r>
      <w:r w:rsidR="005E29BA" w:rsidRPr="0050230A">
        <w:t>causing</w:t>
      </w:r>
      <w:r w:rsidR="004D292A" w:rsidRPr="0050230A">
        <w:t xml:space="preserve"> housebuilding </w:t>
      </w:r>
      <w:r w:rsidRPr="0050230A">
        <w:t xml:space="preserve">far </w:t>
      </w:r>
      <w:r w:rsidR="004D292A" w:rsidRPr="0050230A">
        <w:t xml:space="preserve">beyond the calculated </w:t>
      </w:r>
      <w:r w:rsidR="005E29BA" w:rsidRPr="0050230A">
        <w:t>“</w:t>
      </w:r>
      <w:r w:rsidR="004D292A" w:rsidRPr="0050230A">
        <w:t>need</w:t>
      </w:r>
      <w:r w:rsidR="005E29BA" w:rsidRPr="0050230A">
        <w:t>”</w:t>
      </w:r>
      <w:r w:rsidR="004D292A" w:rsidRPr="0050230A">
        <w:t>.</w:t>
      </w:r>
    </w:p>
    <w:p w14:paraId="22E15F39" w14:textId="77777777" w:rsidR="008E2E5D" w:rsidRPr="0050230A" w:rsidRDefault="008E2E5D" w:rsidP="008E2E5D">
      <w:pPr>
        <w:pStyle w:val="ListParagraph"/>
        <w:numPr>
          <w:ilvl w:val="0"/>
          <w:numId w:val="52"/>
        </w:numPr>
        <w:spacing w:after="0"/>
      </w:pPr>
      <w:r w:rsidRPr="0050230A">
        <w:t>Use of updated population trend data reflecting slowed growth (ONS).</w:t>
      </w:r>
    </w:p>
    <w:p w14:paraId="7936F25B" w14:textId="367AE682" w:rsidR="00C172CD" w:rsidRPr="0050230A" w:rsidRDefault="00C172CD" w:rsidP="00C172CD">
      <w:pPr>
        <w:spacing w:after="0"/>
      </w:pPr>
    </w:p>
    <w:p w14:paraId="23E9D787" w14:textId="1629C44E" w:rsidR="00C172CD" w:rsidRPr="0050230A" w:rsidRDefault="00C172CD" w:rsidP="0075536C">
      <w:pPr>
        <w:pStyle w:val="BodyText"/>
      </w:pPr>
      <w:r w:rsidRPr="0050230A">
        <w:t xml:space="preserve">The </w:t>
      </w:r>
      <w:r w:rsidR="008E2E5D" w:rsidRPr="0050230A">
        <w:t xml:space="preserve">calculation </w:t>
      </w:r>
      <w:r w:rsidRPr="0050230A">
        <w:t xml:space="preserve">approach will inevitably result in build far beyond </w:t>
      </w:r>
      <w:r w:rsidR="00625A7E" w:rsidRPr="0050230A">
        <w:t>Plan numbers</w:t>
      </w:r>
    </w:p>
    <w:p w14:paraId="00048E72" w14:textId="3C9A55D4" w:rsidR="00C172CD" w:rsidRPr="0050230A" w:rsidRDefault="008E2E5D" w:rsidP="00B151DA">
      <w:pPr>
        <w:pStyle w:val="ListParagraph"/>
        <w:numPr>
          <w:ilvl w:val="0"/>
          <w:numId w:val="52"/>
        </w:numPr>
        <w:spacing w:after="0"/>
      </w:pPr>
      <w:r w:rsidRPr="0050230A">
        <w:t>By failing to fully allow for windfall and the additional housing above the minimum on allocated sites, the plan is</w:t>
      </w:r>
      <w:r w:rsidR="00C172CD" w:rsidRPr="0050230A">
        <w:t xml:space="preserve"> excessive</w:t>
      </w:r>
      <w:r w:rsidRPr="0050230A">
        <w:t>ly</w:t>
      </w:r>
      <w:r w:rsidR="00C172CD" w:rsidRPr="0050230A">
        <w:t xml:space="preserve"> pro-growth</w:t>
      </w:r>
      <w:r w:rsidRPr="0050230A">
        <w:t xml:space="preserve"> and causes build far beyond calculated need. This</w:t>
      </w:r>
      <w:r w:rsidR="00C172CD" w:rsidRPr="0050230A">
        <w:t xml:space="preserve"> </w:t>
      </w:r>
      <w:r w:rsidRPr="0050230A">
        <w:t xml:space="preserve">is </w:t>
      </w:r>
      <w:r w:rsidR="00C172CD" w:rsidRPr="0050230A">
        <w:t>counter to su</w:t>
      </w:r>
      <w:r w:rsidRPr="0050230A">
        <w:t>s</w:t>
      </w:r>
      <w:r w:rsidR="00C172CD" w:rsidRPr="0050230A">
        <w:t>tainability,</w:t>
      </w:r>
      <w:r w:rsidRPr="0050230A">
        <w:t xml:space="preserve"> </w:t>
      </w:r>
      <w:r w:rsidR="00C172CD" w:rsidRPr="0050230A">
        <w:t>climate change and green belt policies.</w:t>
      </w:r>
    </w:p>
    <w:p w14:paraId="065604D8" w14:textId="6E63CB3B" w:rsidR="00B151DA" w:rsidRPr="0050230A" w:rsidRDefault="00B151DA" w:rsidP="00B151DA">
      <w:pPr>
        <w:pStyle w:val="ListParagraph"/>
        <w:numPr>
          <w:ilvl w:val="0"/>
          <w:numId w:val="52"/>
        </w:numPr>
        <w:spacing w:after="0"/>
      </w:pPr>
      <w:r w:rsidRPr="0050230A">
        <w:t xml:space="preserve">A method for adjustment of housing numbers during the life of the Plan </w:t>
      </w:r>
      <w:r w:rsidR="00C172CD" w:rsidRPr="0050230A">
        <w:t xml:space="preserve">is required </w:t>
      </w:r>
      <w:r w:rsidRPr="0050230A">
        <w:t>should windfall</w:t>
      </w:r>
      <w:r w:rsidR="005E29BA" w:rsidRPr="0050230A">
        <w:t xml:space="preserve"> and build-out</w:t>
      </w:r>
      <w:r w:rsidRPr="0050230A">
        <w:t xml:space="preserve"> levels continue at </w:t>
      </w:r>
      <w:r w:rsidR="002203A3" w:rsidRPr="0050230A">
        <w:t>l</w:t>
      </w:r>
      <w:r w:rsidRPr="0050230A">
        <w:t>evels</w:t>
      </w:r>
      <w:r w:rsidR="002203A3" w:rsidRPr="0050230A">
        <w:t xml:space="preserve"> above </w:t>
      </w:r>
      <w:r w:rsidR="005E29BA" w:rsidRPr="0050230A">
        <w:t>th</w:t>
      </w:r>
      <w:r w:rsidR="00C172CD" w:rsidRPr="0050230A">
        <w:t xml:space="preserve">ose used </w:t>
      </w:r>
      <w:r w:rsidR="005E29BA" w:rsidRPr="0050230A">
        <w:t>in the Plan</w:t>
      </w:r>
      <w:r w:rsidR="00C172CD" w:rsidRPr="0050230A">
        <w:t xml:space="preserve"> calculations</w:t>
      </w:r>
      <w:r w:rsidR="002203A3" w:rsidRPr="0050230A">
        <w:t>.</w:t>
      </w:r>
    </w:p>
    <w:p w14:paraId="20B10478" w14:textId="14EA6D68" w:rsidR="00B151DA" w:rsidRPr="0050230A" w:rsidRDefault="00B151DA" w:rsidP="0075536C">
      <w:pPr>
        <w:pStyle w:val="ListParagraph"/>
        <w:spacing w:after="0"/>
        <w:ind w:left="360"/>
      </w:pPr>
    </w:p>
    <w:p w14:paraId="12730095" w14:textId="0073E93B" w:rsidR="000E6D63" w:rsidRPr="0050230A" w:rsidRDefault="00311D9B" w:rsidP="000E6D63">
      <w:pPr>
        <w:spacing w:after="0"/>
        <w:rPr>
          <w:b/>
          <w:bCs/>
        </w:rPr>
      </w:pPr>
      <w:r w:rsidRPr="0050230A">
        <w:rPr>
          <w:b/>
          <w:bCs/>
        </w:rPr>
        <w:t>The</w:t>
      </w:r>
      <w:r w:rsidR="002554EB" w:rsidRPr="0050230A">
        <w:rPr>
          <w:b/>
          <w:bCs/>
        </w:rPr>
        <w:t xml:space="preserve"> </w:t>
      </w:r>
      <w:r w:rsidR="00C172CD" w:rsidRPr="0050230A">
        <w:rPr>
          <w:b/>
          <w:bCs/>
        </w:rPr>
        <w:t xml:space="preserve">4000 additional </w:t>
      </w:r>
      <w:r w:rsidR="002554EB" w:rsidRPr="0050230A">
        <w:rPr>
          <w:b/>
          <w:bCs/>
        </w:rPr>
        <w:t>housing number under “</w:t>
      </w:r>
      <w:r w:rsidR="00B53E4F" w:rsidRPr="0050230A">
        <w:rPr>
          <w:b/>
          <w:bCs/>
        </w:rPr>
        <w:t>Duty to cooperate</w:t>
      </w:r>
      <w:r w:rsidR="002554EB" w:rsidRPr="0050230A">
        <w:rPr>
          <w:b/>
          <w:bCs/>
        </w:rPr>
        <w:t>”</w:t>
      </w:r>
      <w:r w:rsidR="00B53E4F" w:rsidRPr="0050230A">
        <w:rPr>
          <w:b/>
          <w:bCs/>
        </w:rPr>
        <w:t xml:space="preserve"> </w:t>
      </w:r>
      <w:r w:rsidR="00F74466" w:rsidRPr="0050230A">
        <w:rPr>
          <w:b/>
          <w:bCs/>
        </w:rPr>
        <w:t xml:space="preserve">is excessive for </w:t>
      </w:r>
      <w:r w:rsidR="004325B2" w:rsidRPr="0050230A">
        <w:rPr>
          <w:b/>
          <w:bCs/>
        </w:rPr>
        <w:t>South Staffs to absorb</w:t>
      </w:r>
      <w:r w:rsidRPr="0050230A">
        <w:rPr>
          <w:b/>
          <w:bCs/>
        </w:rPr>
        <w:t xml:space="preserve">, and </w:t>
      </w:r>
      <w:r w:rsidR="00F74466" w:rsidRPr="0050230A">
        <w:rPr>
          <w:b/>
          <w:bCs/>
        </w:rPr>
        <w:t xml:space="preserve">is </w:t>
      </w:r>
      <w:r w:rsidRPr="0050230A">
        <w:rPr>
          <w:b/>
          <w:bCs/>
        </w:rPr>
        <w:t xml:space="preserve">not </w:t>
      </w:r>
      <w:r w:rsidR="00B151DA" w:rsidRPr="0050230A">
        <w:rPr>
          <w:b/>
          <w:bCs/>
        </w:rPr>
        <w:t>proven</w:t>
      </w:r>
      <w:r w:rsidR="00B53E4F" w:rsidRPr="0050230A">
        <w:rPr>
          <w:b/>
          <w:bCs/>
        </w:rPr>
        <w:t xml:space="preserve">: </w:t>
      </w:r>
    </w:p>
    <w:p w14:paraId="57ECCF2F" w14:textId="0C097ABA" w:rsidR="000E6D63" w:rsidRPr="0050230A" w:rsidRDefault="00B151DA" w:rsidP="00C703C7">
      <w:pPr>
        <w:pStyle w:val="ListParagraph"/>
        <w:numPr>
          <w:ilvl w:val="0"/>
          <w:numId w:val="10"/>
        </w:numPr>
        <w:spacing w:after="0"/>
      </w:pPr>
      <w:r w:rsidRPr="0050230A">
        <w:t>The</w:t>
      </w:r>
      <w:r w:rsidR="00A863D2" w:rsidRPr="0050230A">
        <w:t xml:space="preserve"> 4000 homes accepted from </w:t>
      </w:r>
      <w:r w:rsidR="00B53E4F" w:rsidRPr="0050230A">
        <w:t xml:space="preserve">the conurbation councils </w:t>
      </w:r>
      <w:r w:rsidRPr="0050230A">
        <w:t xml:space="preserve">effectively double the actual need calculated for South Staffordshire.  They </w:t>
      </w:r>
      <w:r w:rsidR="000E6D63" w:rsidRPr="0050230A">
        <w:t xml:space="preserve">are </w:t>
      </w:r>
      <w:r w:rsidR="005E7873" w:rsidRPr="0050230A">
        <w:t>too many to absorb</w:t>
      </w:r>
      <w:r w:rsidR="00670C3D" w:rsidRPr="0050230A">
        <w:t xml:space="preserve">. </w:t>
      </w:r>
    </w:p>
    <w:p w14:paraId="03E7188B" w14:textId="291E6449" w:rsidR="00884965" w:rsidRPr="0050230A" w:rsidRDefault="00666791" w:rsidP="00884965">
      <w:pPr>
        <w:pStyle w:val="ListParagraph"/>
        <w:numPr>
          <w:ilvl w:val="0"/>
          <w:numId w:val="10"/>
        </w:numPr>
        <w:spacing w:after="0"/>
      </w:pPr>
      <w:r w:rsidRPr="0050230A">
        <w:t xml:space="preserve">The GBHMA should be strongly encouraged to review its numbers </w:t>
      </w:r>
      <w:r w:rsidR="00670C3D" w:rsidRPr="0050230A">
        <w:t>with</w:t>
      </w:r>
      <w:r w:rsidRPr="0050230A">
        <w:t xml:space="preserve"> recent information</w:t>
      </w:r>
      <w:r w:rsidR="00670C3D" w:rsidRPr="0050230A">
        <w:t xml:space="preserve"> (e.g declining population growth</w:t>
      </w:r>
      <w:r w:rsidR="00625A7E" w:rsidRPr="0050230A">
        <w:t>,</w:t>
      </w:r>
      <w:r w:rsidR="00670C3D" w:rsidRPr="0050230A">
        <w:t xml:space="preserve"> changing national policies); and to </w:t>
      </w:r>
      <w:r w:rsidRPr="0050230A">
        <w:t>maximise brown field site use</w:t>
      </w:r>
      <w:r w:rsidR="00670C3D" w:rsidRPr="0050230A">
        <w:t xml:space="preserve"> as now required</w:t>
      </w:r>
      <w:r w:rsidRPr="0050230A">
        <w:t xml:space="preserve">. </w:t>
      </w:r>
      <w:r w:rsidR="000E6D63" w:rsidRPr="0050230A">
        <w:t xml:space="preserve">The LP PO document </w:t>
      </w:r>
      <w:r w:rsidR="00625A7E" w:rsidRPr="0050230A">
        <w:t>states</w:t>
      </w:r>
      <w:r w:rsidR="000E6D63" w:rsidRPr="0050230A">
        <w:t xml:space="preserve"> that </w:t>
      </w:r>
      <w:r w:rsidR="00625A7E" w:rsidRPr="0050230A">
        <w:t>these numbers are under review</w:t>
      </w:r>
      <w:r w:rsidR="000E6D63" w:rsidRPr="0050230A">
        <w:t xml:space="preserve">.  </w:t>
      </w:r>
      <w:r w:rsidR="009333F6" w:rsidRPr="0050230A">
        <w:t>Dudley council pledged in 2021 to maximise use of brownfield to protect their own green belt</w:t>
      </w:r>
      <w:r w:rsidRPr="0050230A">
        <w:t>, as did Birmingham</w:t>
      </w:r>
      <w:r w:rsidR="009333F6" w:rsidRPr="0050230A">
        <w:t>.</w:t>
      </w:r>
      <w:r w:rsidR="00B56286" w:rsidRPr="0050230A">
        <w:t xml:space="preserve"> The figures do not </w:t>
      </w:r>
      <w:r w:rsidR="00625A7E" w:rsidRPr="0050230A">
        <w:t xml:space="preserve">yet </w:t>
      </w:r>
      <w:r w:rsidR="00B56286" w:rsidRPr="0050230A">
        <w:t>reflect these changes.</w:t>
      </w:r>
    </w:p>
    <w:p w14:paraId="35876D7C" w14:textId="34B13D1D" w:rsidR="00670C3D" w:rsidRPr="0050230A" w:rsidRDefault="00B56286" w:rsidP="00C703C7">
      <w:pPr>
        <w:pStyle w:val="ListParagraph"/>
        <w:numPr>
          <w:ilvl w:val="0"/>
          <w:numId w:val="10"/>
        </w:numPr>
        <w:spacing w:after="0"/>
      </w:pPr>
      <w:r w:rsidRPr="0050230A">
        <w:t>We understand the</w:t>
      </w:r>
      <w:r w:rsidR="00625A7E" w:rsidRPr="0050230A">
        <w:t xml:space="preserve"> concept of</w:t>
      </w:r>
      <w:r w:rsidRPr="0050230A">
        <w:t xml:space="preserve"> duty to cooperate, but here it is resulting in development predominantly on </w:t>
      </w:r>
      <w:r w:rsidR="00670C3D" w:rsidRPr="0050230A">
        <w:t xml:space="preserve">green belt and valuable </w:t>
      </w:r>
      <w:r w:rsidRPr="0050230A">
        <w:t xml:space="preserve">(grade 1-3) </w:t>
      </w:r>
      <w:r w:rsidR="00670C3D" w:rsidRPr="0050230A">
        <w:t>agricultural land</w:t>
      </w:r>
      <w:r w:rsidRPr="0050230A">
        <w:t>, contrary to NPPF policies</w:t>
      </w:r>
      <w:r w:rsidR="00884965" w:rsidRPr="0050230A">
        <w:t xml:space="preserve"> </w:t>
      </w:r>
    </w:p>
    <w:p w14:paraId="0138CA72" w14:textId="15697F8F" w:rsidR="003B233A" w:rsidRPr="0050230A" w:rsidRDefault="00884965" w:rsidP="00C703C7">
      <w:pPr>
        <w:pStyle w:val="ListParagraph"/>
        <w:numPr>
          <w:ilvl w:val="0"/>
          <w:numId w:val="10"/>
        </w:numPr>
        <w:spacing w:after="0"/>
      </w:pPr>
      <w:r w:rsidRPr="0050230A">
        <w:t>Part of the GBHMA housing number is an arbitrary additional housing requirement placed on Wolverhampton to achieve the government’s current</w:t>
      </w:r>
      <w:r w:rsidR="00625A7E" w:rsidRPr="0050230A">
        <w:t xml:space="preserve"> </w:t>
      </w:r>
      <w:proofErr w:type="spellStart"/>
      <w:r w:rsidR="00625A7E" w:rsidRPr="0050230A">
        <w:t>naitonal</w:t>
      </w:r>
      <w:proofErr w:type="spellEnd"/>
      <w:r w:rsidRPr="0050230A">
        <w:t xml:space="preserve"> target of 300,000 per year.  This was expressly intended to revitalise urban centres and use urban/brownfield sites. </w:t>
      </w:r>
      <w:r w:rsidR="009D0761" w:rsidRPr="0050230A">
        <w:t xml:space="preserve">If it is not required by Wolverhampton, it should not be </w:t>
      </w:r>
      <w:r w:rsidR="00625A7E" w:rsidRPr="0050230A">
        <w:t xml:space="preserve">exported to rural areas </w:t>
      </w:r>
      <w:r w:rsidR="009D0761" w:rsidRPr="0050230A">
        <w:t>under duty to cooperate.</w:t>
      </w:r>
    </w:p>
    <w:p w14:paraId="31EDEA7B" w14:textId="4EDAC854" w:rsidR="00884965" w:rsidRPr="0050230A" w:rsidRDefault="003B233A" w:rsidP="00C703C7">
      <w:pPr>
        <w:pStyle w:val="ListParagraph"/>
        <w:numPr>
          <w:ilvl w:val="0"/>
          <w:numId w:val="10"/>
        </w:numPr>
        <w:spacing w:after="0"/>
      </w:pPr>
      <w:r w:rsidRPr="0050230A">
        <w:t xml:space="preserve">Has </w:t>
      </w:r>
      <w:r w:rsidR="00625A7E" w:rsidRPr="0050230A">
        <w:t xml:space="preserve">South Staffordshire sought </w:t>
      </w:r>
      <w:r w:rsidRPr="0050230A">
        <w:t xml:space="preserve">cooperation from other local councils as required by the NPPF (para 141) before taking land out of Green Belt? </w:t>
      </w:r>
    </w:p>
    <w:p w14:paraId="3B234140" w14:textId="51BC3254" w:rsidR="009A0FCD" w:rsidRPr="0050230A" w:rsidRDefault="009A0FCD" w:rsidP="009A0FCD">
      <w:pPr>
        <w:pStyle w:val="ListParagraph"/>
        <w:spacing w:after="0"/>
        <w:ind w:left="360"/>
      </w:pPr>
    </w:p>
    <w:p w14:paraId="3BE3A525" w14:textId="021AE8B4" w:rsidR="009A0FCD" w:rsidRPr="0050230A" w:rsidRDefault="009A0FCD" w:rsidP="009A0FCD">
      <w:pPr>
        <w:pStyle w:val="ListParagraph"/>
        <w:spacing w:after="0"/>
        <w:ind w:left="360"/>
      </w:pPr>
      <w:r w:rsidRPr="0050230A">
        <w:t xml:space="preserve">The </w:t>
      </w:r>
      <w:proofErr w:type="gramStart"/>
      <w:r w:rsidRPr="0050230A">
        <w:t>attached  “</w:t>
      </w:r>
      <w:proofErr w:type="gramEnd"/>
      <w:r w:rsidRPr="0050230A">
        <w:t>ASSESSMENT OF HOUSING PROPOSALS: LOWER PENN” gives a more detailed analysis of the housing number evidence base, and concludes: “ the housing numbers in South Staffordshire, particularly the uplift of 4,000 to meet Black Country need is not justified”</w:t>
      </w:r>
      <w:r w:rsidR="00DB154E" w:rsidRPr="0050230A">
        <w:t xml:space="preserve">. This document draws on the Black Country Urban Capacity Update June 2021 </w:t>
      </w:r>
      <w:proofErr w:type="spellStart"/>
      <w:r w:rsidR="00DB154E" w:rsidRPr="0050230A">
        <w:t>cpre</w:t>
      </w:r>
      <w:proofErr w:type="spellEnd"/>
      <w:r w:rsidR="00DB154E" w:rsidRPr="0050230A">
        <w:t xml:space="preserve"> assessmenet.pdf, which is also attached.</w:t>
      </w:r>
    </w:p>
    <w:p w14:paraId="17E56A60" w14:textId="1BA7237C" w:rsidR="009A0FCD" w:rsidRPr="0050230A" w:rsidRDefault="009A0FCD" w:rsidP="009A0FCD">
      <w:pPr>
        <w:pStyle w:val="ListParagraph"/>
        <w:spacing w:after="0"/>
        <w:ind w:left="360"/>
      </w:pPr>
    </w:p>
    <w:p w14:paraId="76090A16" w14:textId="0F0CA146" w:rsidR="00322A33" w:rsidRPr="0050230A" w:rsidRDefault="00322A33" w:rsidP="0075536C">
      <w:pPr>
        <w:pStyle w:val="BodyText"/>
      </w:pPr>
      <w:r w:rsidRPr="0050230A">
        <w:t>The Plan will result in build far exceeding need, with substantial adverse impacts on the environment; on plans to limit climate change; and on infrastructure. None of these is adequately addressed in the Plan.</w:t>
      </w:r>
      <w:r w:rsidRPr="0050230A">
        <w:rPr>
          <w:b w:val="0"/>
          <w:bCs w:val="0"/>
        </w:rPr>
        <w:t xml:space="preserve">  (See </w:t>
      </w:r>
      <w:proofErr w:type="gramStart"/>
      <w:r w:rsidRPr="0050230A">
        <w:rPr>
          <w:b w:val="0"/>
          <w:bCs w:val="0"/>
        </w:rPr>
        <w:t>below )</w:t>
      </w:r>
      <w:proofErr w:type="gramEnd"/>
    </w:p>
    <w:p w14:paraId="3931EBFD" w14:textId="2C0F0038" w:rsidR="008651A2" w:rsidRPr="0050230A" w:rsidRDefault="008651A2" w:rsidP="00C703C7">
      <w:pPr>
        <w:spacing w:after="0"/>
      </w:pPr>
    </w:p>
    <w:p w14:paraId="2F766466" w14:textId="77777777" w:rsidR="00C33849" w:rsidRPr="0050230A" w:rsidRDefault="00C33849" w:rsidP="00C33849">
      <w:pPr>
        <w:spacing w:after="0"/>
      </w:pPr>
    </w:p>
    <w:p w14:paraId="6BF67697" w14:textId="7A06C015" w:rsidR="00C33849" w:rsidRPr="0050230A" w:rsidRDefault="00C33849" w:rsidP="00C33849">
      <w:pPr>
        <w:pStyle w:val="Heading2"/>
      </w:pPr>
      <w:r w:rsidRPr="0050230A">
        <w:t>1.</w:t>
      </w:r>
      <w:r w:rsidR="00FE4726" w:rsidRPr="0050230A">
        <w:t>a</w:t>
      </w:r>
      <w:r w:rsidRPr="0050230A">
        <w:t>.</w:t>
      </w:r>
      <w:r w:rsidR="00FE4726" w:rsidRPr="0050230A">
        <w:t>i</w:t>
      </w:r>
      <w:r w:rsidRPr="0050230A">
        <w:t xml:space="preserve"> Kinver housing needs:</w:t>
      </w:r>
    </w:p>
    <w:p w14:paraId="69308161" w14:textId="7003D1BF" w:rsidR="00C33849" w:rsidRPr="0050230A" w:rsidRDefault="00C33849" w:rsidP="00C33849">
      <w:pPr>
        <w:pStyle w:val="ListParagraph"/>
        <w:numPr>
          <w:ilvl w:val="0"/>
          <w:numId w:val="14"/>
        </w:numPr>
        <w:spacing w:after="0"/>
        <w:ind w:left="360"/>
      </w:pPr>
      <w:r w:rsidRPr="0050230A">
        <w:t xml:space="preserve">The housing allocation is too high, representing an </w:t>
      </w:r>
      <w:r w:rsidRPr="0050230A">
        <w:rPr>
          <w:i/>
          <w:iCs/>
        </w:rPr>
        <w:t>increase</w:t>
      </w:r>
      <w:r w:rsidRPr="0050230A">
        <w:t xml:space="preserve"> </w:t>
      </w:r>
      <w:r w:rsidR="004D292A" w:rsidRPr="0050230A">
        <w:t xml:space="preserve">of population (or of housing replacement rate) </w:t>
      </w:r>
      <w:r w:rsidRPr="0050230A">
        <w:t xml:space="preserve">of about 7% (254 homes) on a parish with static or falling population (ONS).  We cannot defend this on the basis of local need. </w:t>
      </w:r>
    </w:p>
    <w:p w14:paraId="23373622" w14:textId="43172900" w:rsidR="00FE4726" w:rsidRPr="0050230A" w:rsidRDefault="00C33849" w:rsidP="00C33849">
      <w:pPr>
        <w:pStyle w:val="ListParagraph"/>
        <w:numPr>
          <w:ilvl w:val="0"/>
          <w:numId w:val="14"/>
        </w:numPr>
        <w:spacing w:after="0"/>
        <w:ind w:left="360"/>
      </w:pPr>
      <w:r w:rsidRPr="0050230A">
        <w:t xml:space="preserve">Kinver can provide for more than the allocated housing need from windfall and brown field sites. </w:t>
      </w:r>
      <w:r w:rsidR="00FE4726" w:rsidRPr="0050230A">
        <w:t xml:space="preserve">(Recent windfalls have averaged 35 per year. </w:t>
      </w:r>
      <w:r w:rsidR="003A7346" w:rsidRPr="0050230A">
        <w:t>The SH</w:t>
      </w:r>
      <w:r w:rsidR="00A37444" w:rsidRPr="0050230A">
        <w:t>ELAA</w:t>
      </w:r>
      <w:r w:rsidR="003A7346" w:rsidRPr="0050230A">
        <w:t xml:space="preserve"> 2018 cites 32 units with planning permission in Kinver parish</w:t>
      </w:r>
      <w:r w:rsidR="00A37444" w:rsidRPr="0050230A">
        <w:t xml:space="preserve"> at that time</w:t>
      </w:r>
      <w:r w:rsidR="003A7346" w:rsidRPr="0050230A">
        <w:t xml:space="preserve">, in addition to allocated sites. </w:t>
      </w:r>
      <w:r w:rsidR="00FE4726" w:rsidRPr="0050230A">
        <w:t xml:space="preserve"> The Plan asks for &lt;8 </w:t>
      </w:r>
      <w:r w:rsidR="00A37444" w:rsidRPr="0050230A">
        <w:t xml:space="preserve">units </w:t>
      </w:r>
      <w:r w:rsidR="00FE4726" w:rsidRPr="0050230A">
        <w:t>per year</w:t>
      </w:r>
      <w:r w:rsidR="00A37444" w:rsidRPr="0050230A">
        <w:t xml:space="preserve"> from 2021-</w:t>
      </w:r>
      <w:proofErr w:type="gramStart"/>
      <w:r w:rsidR="00A37444" w:rsidRPr="0050230A">
        <w:t xml:space="preserve">2037 </w:t>
      </w:r>
      <w:r w:rsidR="00FE4726" w:rsidRPr="0050230A">
        <w:t>)</w:t>
      </w:r>
      <w:proofErr w:type="gramEnd"/>
    </w:p>
    <w:p w14:paraId="04E05044" w14:textId="434CE7CC" w:rsidR="00C33849" w:rsidRPr="0050230A" w:rsidRDefault="00FE4726" w:rsidP="00C33849">
      <w:pPr>
        <w:pStyle w:val="ListParagraph"/>
        <w:numPr>
          <w:ilvl w:val="0"/>
          <w:numId w:val="14"/>
        </w:numPr>
        <w:spacing w:after="0"/>
        <w:ind w:left="360"/>
      </w:pPr>
      <w:r w:rsidRPr="0050230A">
        <w:t>Despite this</w:t>
      </w:r>
      <w:r w:rsidR="00A37444" w:rsidRPr="0050230A">
        <w:t xml:space="preserve"> evidence</w:t>
      </w:r>
      <w:r w:rsidRPr="0050230A">
        <w:t>, the Plan allocates 2 new green belt site</w:t>
      </w:r>
      <w:r w:rsidR="00A37444" w:rsidRPr="0050230A">
        <w:t>s</w:t>
      </w:r>
      <w:r w:rsidRPr="0050230A">
        <w:t xml:space="preserve"> and intends to develop a </w:t>
      </w:r>
      <w:r w:rsidR="00A37444" w:rsidRPr="0050230A">
        <w:t xml:space="preserve">further </w:t>
      </w:r>
      <w:r w:rsidRPr="0050230A">
        <w:t xml:space="preserve">green field </w:t>
      </w:r>
      <w:r w:rsidR="00A37444" w:rsidRPr="0050230A">
        <w:t xml:space="preserve">/ ‘safeguarded’ </w:t>
      </w:r>
      <w:r w:rsidRPr="0050230A">
        <w:t xml:space="preserve">site </w:t>
      </w:r>
      <w:r w:rsidR="00A37444" w:rsidRPr="0050230A">
        <w:t>of exceptionally high environmental and community value</w:t>
      </w:r>
      <w:r w:rsidRPr="0050230A">
        <w:t>.</w:t>
      </w:r>
      <w:r w:rsidR="00C33849" w:rsidRPr="0050230A">
        <w:t xml:space="preserve"> </w:t>
      </w:r>
    </w:p>
    <w:p w14:paraId="4D808C3D" w14:textId="3B455DD4" w:rsidR="00210C18" w:rsidRPr="0050230A" w:rsidRDefault="00210C18" w:rsidP="00A01081">
      <w:pPr>
        <w:spacing w:after="0"/>
      </w:pPr>
    </w:p>
    <w:p w14:paraId="13835C4C" w14:textId="1CDBF065" w:rsidR="001A42BD" w:rsidRPr="0050230A" w:rsidRDefault="001A42BD" w:rsidP="00CB2702">
      <w:pPr>
        <w:pStyle w:val="Heading2"/>
      </w:pPr>
      <w:r w:rsidRPr="0050230A">
        <w:t>1.</w:t>
      </w:r>
      <w:r w:rsidR="00FE4726" w:rsidRPr="0050230A">
        <w:t>b</w:t>
      </w:r>
      <w:r w:rsidR="00C33849" w:rsidRPr="0050230A">
        <w:t xml:space="preserve"> </w:t>
      </w:r>
      <w:r w:rsidR="00A37444" w:rsidRPr="0050230A">
        <w:t>A</w:t>
      </w:r>
      <w:r w:rsidRPr="0050230A">
        <w:t xml:space="preserve">dverse consequences of </w:t>
      </w:r>
      <w:r w:rsidR="00253235" w:rsidRPr="0050230A">
        <w:t xml:space="preserve">a </w:t>
      </w:r>
      <w:r w:rsidR="00CF45E1" w:rsidRPr="0050230A">
        <w:t xml:space="preserve">too-high </w:t>
      </w:r>
      <w:r w:rsidRPr="0050230A">
        <w:t>Plan housing number</w:t>
      </w:r>
    </w:p>
    <w:p w14:paraId="222DC4F7" w14:textId="6F64F33B" w:rsidR="001A42BD" w:rsidRPr="0050230A" w:rsidRDefault="001A42BD" w:rsidP="00210C18">
      <w:pPr>
        <w:spacing w:after="0"/>
      </w:pPr>
    </w:p>
    <w:p w14:paraId="0ED42349" w14:textId="6A85436F" w:rsidR="00A37444" w:rsidRPr="0050230A" w:rsidRDefault="00A37444" w:rsidP="0075536C">
      <w:pPr>
        <w:pStyle w:val="BodyText"/>
      </w:pPr>
      <w:r w:rsidRPr="0050230A">
        <w:t xml:space="preserve">Building too many houses, and building them in rural areas, is counter to government and council policies on climate </w:t>
      </w:r>
      <w:proofErr w:type="gramStart"/>
      <w:r w:rsidRPr="0050230A">
        <w:t xml:space="preserve">change </w:t>
      </w:r>
      <w:r w:rsidR="00BF4D4D" w:rsidRPr="0050230A">
        <w:t>,</w:t>
      </w:r>
      <w:proofErr w:type="gramEnd"/>
      <w:r w:rsidR="00BF4D4D" w:rsidRPr="0050230A">
        <w:t xml:space="preserve"> </w:t>
      </w:r>
      <w:r w:rsidRPr="0050230A">
        <w:t xml:space="preserve">green belt protection and the environment  </w:t>
      </w:r>
    </w:p>
    <w:p w14:paraId="0733EE8D" w14:textId="77777777" w:rsidR="00EE0F50" w:rsidRPr="0050230A" w:rsidRDefault="006117EA" w:rsidP="00EE0F50">
      <w:pPr>
        <w:pStyle w:val="ListParagraph"/>
        <w:numPr>
          <w:ilvl w:val="0"/>
          <w:numId w:val="44"/>
        </w:numPr>
        <w:spacing w:after="0"/>
      </w:pPr>
      <w:r w:rsidRPr="0050230A">
        <w:t xml:space="preserve">We understand that government are ‘clear’ that building houses is a priority to boost the economy.  </w:t>
      </w:r>
    </w:p>
    <w:p w14:paraId="653D75B6" w14:textId="3CA20199" w:rsidR="00EE0F50" w:rsidRPr="0050230A" w:rsidRDefault="00253235" w:rsidP="00EE0F50">
      <w:pPr>
        <w:pStyle w:val="ListParagraph"/>
        <w:numPr>
          <w:ilvl w:val="0"/>
          <w:numId w:val="44"/>
        </w:numPr>
        <w:spacing w:after="0"/>
      </w:pPr>
      <w:r w:rsidRPr="0050230A">
        <w:t>But t</w:t>
      </w:r>
      <w:r w:rsidR="006117EA" w:rsidRPr="0050230A">
        <w:t>his policy</w:t>
      </w:r>
      <w:r w:rsidR="00F56178" w:rsidRPr="0050230A">
        <w:t>, and particular</w:t>
      </w:r>
      <w:r w:rsidRPr="0050230A">
        <w:t>ly</w:t>
      </w:r>
      <w:r w:rsidR="00F56178" w:rsidRPr="0050230A">
        <w:t xml:space="preserve"> when applied in rural areas, </w:t>
      </w:r>
      <w:r w:rsidRPr="0050230A">
        <w:t>and on</w:t>
      </w:r>
      <w:r w:rsidR="00F56178" w:rsidRPr="0050230A">
        <w:t xml:space="preserve"> green field sites,</w:t>
      </w:r>
      <w:r w:rsidR="006117EA" w:rsidRPr="0050230A">
        <w:t xml:space="preserve"> is counter to </w:t>
      </w:r>
      <w:r w:rsidR="006117EA" w:rsidRPr="0050230A">
        <w:rPr>
          <w:i/>
          <w:iCs/>
        </w:rPr>
        <w:t>more recent</w:t>
      </w:r>
      <w:r w:rsidR="006117EA" w:rsidRPr="0050230A">
        <w:t xml:space="preserve"> policies</w:t>
      </w:r>
      <w:r w:rsidRPr="0050230A">
        <w:t>,</w:t>
      </w:r>
      <w:r w:rsidR="006117EA" w:rsidRPr="0050230A">
        <w:t xml:space="preserve"> including those on Climate Change </w:t>
      </w:r>
      <w:proofErr w:type="gramStart"/>
      <w:r w:rsidR="006117EA" w:rsidRPr="0050230A">
        <w:t>(</w:t>
      </w:r>
      <w:r w:rsidR="00BC63FA" w:rsidRPr="0050230A">
        <w:t xml:space="preserve"> </w:t>
      </w:r>
      <w:r w:rsidR="006117EA" w:rsidRPr="0050230A">
        <w:t>reducing</w:t>
      </w:r>
      <w:proofErr w:type="gramEnd"/>
      <w:r w:rsidR="006117EA" w:rsidRPr="0050230A">
        <w:t xml:space="preserve"> car use</w:t>
      </w:r>
      <w:r w:rsidR="00FE4726" w:rsidRPr="0050230A">
        <w:t>, avoiding ploughing out green pasture</w:t>
      </w:r>
      <w:r w:rsidRPr="0050230A">
        <w:t xml:space="preserve"> </w:t>
      </w:r>
      <w:r w:rsidR="006117EA" w:rsidRPr="0050230A">
        <w:t xml:space="preserve">etc); and on </w:t>
      </w:r>
      <w:r w:rsidR="00BC63FA" w:rsidRPr="0050230A">
        <w:t xml:space="preserve">prioritising </w:t>
      </w:r>
      <w:r w:rsidR="006117EA" w:rsidRPr="0050230A">
        <w:t>Green Belt protection</w:t>
      </w:r>
      <w:r w:rsidR="00BC63FA" w:rsidRPr="0050230A">
        <w:t xml:space="preserve"> (NPPF)</w:t>
      </w:r>
      <w:r w:rsidR="006117EA" w:rsidRPr="0050230A">
        <w:t xml:space="preserve">.  </w:t>
      </w:r>
    </w:p>
    <w:p w14:paraId="6CFC94DB" w14:textId="57BF4D85" w:rsidR="006117EA" w:rsidRPr="0050230A" w:rsidRDefault="006117EA" w:rsidP="00CB2702">
      <w:pPr>
        <w:pStyle w:val="ListParagraph"/>
        <w:numPr>
          <w:ilvl w:val="0"/>
          <w:numId w:val="44"/>
        </w:numPr>
        <w:spacing w:after="0"/>
      </w:pPr>
      <w:r w:rsidRPr="0050230A">
        <w:t xml:space="preserve">Council should </w:t>
      </w:r>
      <w:r w:rsidR="009D0761" w:rsidRPr="0050230A">
        <w:t xml:space="preserve">review </w:t>
      </w:r>
      <w:r w:rsidR="00BC63FA" w:rsidRPr="0050230A">
        <w:t xml:space="preserve">the number </w:t>
      </w:r>
      <w:r w:rsidR="00EE0F50" w:rsidRPr="0050230A">
        <w:t>in the light of updated information</w:t>
      </w:r>
      <w:r w:rsidR="00BC63FA" w:rsidRPr="0050230A">
        <w:t>; and</w:t>
      </w:r>
      <w:r w:rsidR="009D0761" w:rsidRPr="0050230A">
        <w:t xml:space="preserve"> must ensure</w:t>
      </w:r>
      <w:r w:rsidR="00BC63FA" w:rsidRPr="0050230A">
        <w:t xml:space="preserve"> that location and other factors are chosen to </w:t>
      </w:r>
      <w:r w:rsidR="00EE0F50" w:rsidRPr="0050230A">
        <w:t>minimise conflict with current and emerging national policies on climate change</w:t>
      </w:r>
      <w:r w:rsidR="009D0761" w:rsidRPr="0050230A">
        <w:t xml:space="preserve"> and green belt</w:t>
      </w:r>
      <w:r w:rsidR="00EE0F50" w:rsidRPr="0050230A">
        <w:t>.</w:t>
      </w:r>
    </w:p>
    <w:p w14:paraId="634002A6" w14:textId="77777777" w:rsidR="006117EA" w:rsidRPr="0050230A" w:rsidRDefault="006117EA" w:rsidP="00210C18">
      <w:pPr>
        <w:spacing w:after="0"/>
      </w:pPr>
    </w:p>
    <w:p w14:paraId="39089FCE" w14:textId="2BA2C43A" w:rsidR="001A42BD" w:rsidRPr="0050230A" w:rsidRDefault="001A42BD" w:rsidP="001A42BD">
      <w:pPr>
        <w:spacing w:after="0"/>
        <w:rPr>
          <w:b/>
          <w:bCs/>
        </w:rPr>
      </w:pPr>
      <w:r w:rsidRPr="0050230A">
        <w:rPr>
          <w:b/>
          <w:bCs/>
        </w:rPr>
        <w:t>Green belt release is not needed for local housing</w:t>
      </w:r>
    </w:p>
    <w:p w14:paraId="597A49E2" w14:textId="50F52BCD" w:rsidR="009D0761" w:rsidRPr="0050230A" w:rsidRDefault="009D0761" w:rsidP="009D0761">
      <w:pPr>
        <w:pStyle w:val="ListParagraph"/>
        <w:numPr>
          <w:ilvl w:val="0"/>
          <w:numId w:val="12"/>
        </w:numPr>
        <w:spacing w:after="0"/>
      </w:pPr>
      <w:r w:rsidRPr="0050230A">
        <w:t xml:space="preserve">We believe there could be sufficient development land in South Staffs to meet the local need, (without Green Belt </w:t>
      </w:r>
      <w:proofErr w:type="gramStart"/>
      <w:r w:rsidRPr="0050230A">
        <w:t xml:space="preserve">Land)   </w:t>
      </w:r>
      <w:proofErr w:type="gramEnd"/>
      <w:r w:rsidRPr="0050230A">
        <w:t>if the ‘need to cooperate’ were removed and the local calculations were reviewed to remove upward bias.  (</w:t>
      </w:r>
      <w:proofErr w:type="gramStart"/>
      <w:r w:rsidRPr="0050230A">
        <w:t>see</w:t>
      </w:r>
      <w:proofErr w:type="gramEnd"/>
      <w:r w:rsidRPr="0050230A">
        <w:t xml:space="preserve"> attached document)</w:t>
      </w:r>
    </w:p>
    <w:p w14:paraId="38AF550A" w14:textId="689E26AB" w:rsidR="00AE7A40" w:rsidRPr="0050230A" w:rsidRDefault="00AE7A40" w:rsidP="00AE7A40">
      <w:pPr>
        <w:pStyle w:val="ListParagraph"/>
        <w:numPr>
          <w:ilvl w:val="0"/>
          <w:numId w:val="12"/>
        </w:numPr>
        <w:spacing w:after="0"/>
      </w:pPr>
      <w:r w:rsidRPr="0050230A">
        <w:t>We do not consider that the necessary ‘exceptional circumstances’ have been met, as required by the NPPF, to justify taking land out of green belt</w:t>
      </w:r>
      <w:r w:rsidR="00B56286" w:rsidRPr="0050230A">
        <w:t xml:space="preserve">, or removing agricultural </w:t>
      </w:r>
      <w:proofErr w:type="gramStart"/>
      <w:r w:rsidR="00B56286" w:rsidRPr="0050230A">
        <w:t>land</w:t>
      </w:r>
      <w:r w:rsidR="00C33849" w:rsidRPr="0050230A">
        <w:t xml:space="preserve"> </w:t>
      </w:r>
      <w:r w:rsidR="009D0761" w:rsidRPr="0050230A">
        <w:t>.</w:t>
      </w:r>
      <w:proofErr w:type="gramEnd"/>
    </w:p>
    <w:p w14:paraId="6638939D" w14:textId="281FC160" w:rsidR="008F36AF" w:rsidRPr="0050230A" w:rsidRDefault="008F36AF" w:rsidP="00AE7A40">
      <w:pPr>
        <w:pStyle w:val="ListParagraph"/>
        <w:numPr>
          <w:ilvl w:val="0"/>
          <w:numId w:val="12"/>
        </w:numPr>
        <w:spacing w:after="0"/>
      </w:pPr>
      <w:r w:rsidRPr="0050230A">
        <w:t>Despite the words, ‘biodiversity net gain’ cannot compensate for the scale of loss of green fields and wildlife sites in this plan.</w:t>
      </w:r>
    </w:p>
    <w:p w14:paraId="3D806D85" w14:textId="77777777" w:rsidR="001A42BD" w:rsidRPr="0050230A" w:rsidRDefault="001A42BD" w:rsidP="001A42BD">
      <w:pPr>
        <w:spacing w:after="0"/>
      </w:pPr>
    </w:p>
    <w:p w14:paraId="466A4326" w14:textId="60F116E8" w:rsidR="00210C18" w:rsidRPr="0050230A" w:rsidRDefault="00CB7FC5" w:rsidP="00210C18">
      <w:pPr>
        <w:spacing w:after="0"/>
        <w:rPr>
          <w:b/>
          <w:bCs/>
        </w:rPr>
      </w:pPr>
      <w:r w:rsidRPr="0050230A">
        <w:rPr>
          <w:b/>
          <w:bCs/>
        </w:rPr>
        <w:t>A</w:t>
      </w:r>
      <w:r w:rsidR="00BF4D4D" w:rsidRPr="0050230A">
        <w:rPr>
          <w:b/>
          <w:bCs/>
        </w:rPr>
        <w:t>void over-delivery by correcting</w:t>
      </w:r>
      <w:r w:rsidR="00253235" w:rsidRPr="0050230A">
        <w:rPr>
          <w:b/>
          <w:bCs/>
        </w:rPr>
        <w:t xml:space="preserve"> the Plan’s built-in ratchet mechanism</w:t>
      </w:r>
    </w:p>
    <w:p w14:paraId="6B894188" w14:textId="5495D5BB" w:rsidR="00F56178" w:rsidRPr="0050230A" w:rsidRDefault="003B233A" w:rsidP="00F56178">
      <w:pPr>
        <w:spacing w:after="0"/>
      </w:pPr>
      <w:r w:rsidRPr="0050230A">
        <w:t xml:space="preserve">By basing its calculations on minimum site numbers, and under-allowing windfall, the Plan will inevitably overdeliver by typically a factor of 2.  </w:t>
      </w:r>
      <w:r w:rsidR="00253235" w:rsidRPr="0050230A">
        <w:t xml:space="preserve"> </w:t>
      </w:r>
      <w:r w:rsidR="00F56178" w:rsidRPr="0050230A">
        <w:t>We suggest that two strategies for avoiding upward creep are:</w:t>
      </w:r>
    </w:p>
    <w:p w14:paraId="1AD21136" w14:textId="77777777" w:rsidR="00210C18" w:rsidRPr="0050230A" w:rsidRDefault="00210C18" w:rsidP="00EE0F50">
      <w:pPr>
        <w:spacing w:after="0"/>
      </w:pPr>
    </w:p>
    <w:p w14:paraId="14A35346" w14:textId="151FB603" w:rsidR="001A42BD" w:rsidRPr="0050230A" w:rsidRDefault="00F56178" w:rsidP="00CB2702">
      <w:pPr>
        <w:pStyle w:val="ListParagraph"/>
        <w:numPr>
          <w:ilvl w:val="0"/>
          <w:numId w:val="43"/>
        </w:numPr>
        <w:spacing w:after="0"/>
      </w:pPr>
      <w:r w:rsidRPr="0050230A">
        <w:t xml:space="preserve">Allow for windfall. </w:t>
      </w:r>
      <w:r w:rsidR="00F264F3" w:rsidRPr="0050230A">
        <w:t xml:space="preserve">Put forward a clear </w:t>
      </w:r>
      <w:proofErr w:type="gramStart"/>
      <w:r w:rsidR="00F264F3" w:rsidRPr="0050230A">
        <w:t xml:space="preserve">policy </w:t>
      </w:r>
      <w:r w:rsidR="001A42BD" w:rsidRPr="0050230A">
        <w:t xml:space="preserve"> </w:t>
      </w:r>
      <w:r w:rsidR="00F264F3" w:rsidRPr="0050230A">
        <w:t>on</w:t>
      </w:r>
      <w:proofErr w:type="gramEnd"/>
      <w:r w:rsidR="00F264F3" w:rsidRPr="0050230A">
        <w:t xml:space="preserve"> windfall allowance and adjustment </w:t>
      </w:r>
      <w:r w:rsidR="00BC63FA" w:rsidRPr="0050230A">
        <w:t xml:space="preserve">in calculations, and </w:t>
      </w:r>
      <w:r w:rsidR="00F264F3" w:rsidRPr="0050230A">
        <w:t>during the Plan.</w:t>
      </w:r>
    </w:p>
    <w:p w14:paraId="2457222C" w14:textId="49BCA0E9" w:rsidR="00210C18" w:rsidRPr="0050230A" w:rsidRDefault="00F264F3" w:rsidP="00CB2702">
      <w:pPr>
        <w:pStyle w:val="ListParagraph"/>
        <w:numPr>
          <w:ilvl w:val="0"/>
          <w:numId w:val="43"/>
        </w:numPr>
        <w:spacing w:after="0"/>
      </w:pPr>
      <w:r w:rsidRPr="0050230A">
        <w:t xml:space="preserve">Provide a clear policy </w:t>
      </w:r>
      <w:r w:rsidR="00904F80" w:rsidRPr="0050230A">
        <w:t xml:space="preserve">on maximum </w:t>
      </w:r>
      <w:r w:rsidRPr="0050230A">
        <w:t>build</w:t>
      </w:r>
      <w:r w:rsidR="00BC63FA" w:rsidRPr="0050230A">
        <w:t xml:space="preserve"> densities</w:t>
      </w:r>
      <w:r w:rsidRPr="0050230A">
        <w:t xml:space="preserve">. </w:t>
      </w:r>
      <w:r w:rsidR="00210C18" w:rsidRPr="0050230A">
        <w:t>We welcome the commitment by SSDC to creating good places to live, and the indication at a recent webinar that building only the minimum number on a site, leaves space for this, through street trees, green space, biodiversity gain, and so on.</w:t>
      </w:r>
      <w:r w:rsidR="001A42BD" w:rsidRPr="0050230A">
        <w:t xml:space="preserve">  </w:t>
      </w:r>
      <w:r w:rsidR="00904F80" w:rsidRPr="0050230A">
        <w:t>We need clarity in the Plan to make it happen.</w:t>
      </w:r>
    </w:p>
    <w:p w14:paraId="38C22280" w14:textId="77777777" w:rsidR="001A42BD" w:rsidRPr="0050230A" w:rsidRDefault="001A42BD" w:rsidP="00914DA0">
      <w:pPr>
        <w:spacing w:after="0"/>
        <w:rPr>
          <w:b/>
          <w:bCs/>
        </w:rPr>
      </w:pPr>
    </w:p>
    <w:p w14:paraId="665D85EF" w14:textId="6E19F9CB" w:rsidR="00914DA0" w:rsidRPr="0050230A" w:rsidRDefault="00914DA0" w:rsidP="00914DA0">
      <w:pPr>
        <w:spacing w:after="0"/>
        <w:rPr>
          <w:b/>
          <w:bCs/>
        </w:rPr>
      </w:pPr>
      <w:r w:rsidRPr="0050230A">
        <w:rPr>
          <w:b/>
          <w:bCs/>
        </w:rPr>
        <w:t xml:space="preserve">Release sites slowly, </w:t>
      </w:r>
      <w:r w:rsidR="00E90079" w:rsidRPr="0050230A">
        <w:rPr>
          <w:b/>
          <w:bCs/>
        </w:rPr>
        <w:t xml:space="preserve">and green belt/green field sites last, </w:t>
      </w:r>
      <w:r w:rsidRPr="0050230A">
        <w:rPr>
          <w:b/>
          <w:bCs/>
        </w:rPr>
        <w:t xml:space="preserve">to reduce Green Belt loss </w:t>
      </w:r>
      <w:r w:rsidR="001027EF" w:rsidRPr="0050230A">
        <w:rPr>
          <w:b/>
          <w:bCs/>
        </w:rPr>
        <w:t xml:space="preserve">and planning blight </w:t>
      </w:r>
      <w:r w:rsidRPr="0050230A">
        <w:rPr>
          <w:b/>
          <w:bCs/>
        </w:rPr>
        <w:t xml:space="preserve">in case demand does not materialise. </w:t>
      </w:r>
    </w:p>
    <w:p w14:paraId="38170F35" w14:textId="77777777" w:rsidR="00EE0F50" w:rsidRPr="0050230A" w:rsidRDefault="00EE0F50" w:rsidP="00914DA0">
      <w:pPr>
        <w:spacing w:after="0"/>
        <w:rPr>
          <w:b/>
          <w:bCs/>
        </w:rPr>
      </w:pPr>
    </w:p>
    <w:p w14:paraId="394EB1A7" w14:textId="0FE6926B" w:rsidR="00E909EC" w:rsidRPr="0050230A" w:rsidRDefault="00666791" w:rsidP="0075536C">
      <w:pPr>
        <w:pStyle w:val="ListParagraph"/>
        <w:ind w:left="0"/>
      </w:pPr>
      <w:r w:rsidRPr="0050230A">
        <w:t>If greenbelt and safeguarded land are deemed essential, d</w:t>
      </w:r>
      <w:r w:rsidR="00F264F3" w:rsidRPr="0050230A">
        <w:t xml:space="preserve">elay </w:t>
      </w:r>
      <w:r w:rsidRPr="0050230A">
        <w:t xml:space="preserve">their </w:t>
      </w:r>
      <w:r w:rsidR="00F264F3" w:rsidRPr="0050230A">
        <w:t>release</w:t>
      </w:r>
      <w:r w:rsidRPr="0050230A">
        <w:t xml:space="preserve"> until well after other land has been used.</w:t>
      </w:r>
      <w:r w:rsidR="00F264F3" w:rsidRPr="0050230A">
        <w:t xml:space="preserve"> </w:t>
      </w:r>
      <w:r w:rsidR="002912D6" w:rsidRPr="0050230A">
        <w:t>Demographic, economic and politico-legal conditions, and therefore housing need, are changing. It’s possible this land won’t be needed, after all</w:t>
      </w:r>
      <w:r w:rsidR="00904F80" w:rsidRPr="0050230A">
        <w:t>, delay gives a chance to save it.</w:t>
      </w:r>
    </w:p>
    <w:p w14:paraId="4665771B" w14:textId="6C307D69" w:rsidR="004F29E1" w:rsidRPr="0050230A" w:rsidRDefault="004F29E1" w:rsidP="008C55EA">
      <w:pPr>
        <w:spacing w:after="0"/>
      </w:pPr>
    </w:p>
    <w:p w14:paraId="64B81D12" w14:textId="77777777" w:rsidR="00852175" w:rsidRPr="0050230A" w:rsidRDefault="00852175" w:rsidP="00CA68E5">
      <w:pPr>
        <w:spacing w:after="0"/>
      </w:pPr>
    </w:p>
    <w:p w14:paraId="544E72ED" w14:textId="778C792C" w:rsidR="00145FAB" w:rsidRPr="0050230A" w:rsidRDefault="00145FAB" w:rsidP="00C703C7">
      <w:pPr>
        <w:pStyle w:val="Heading1"/>
      </w:pPr>
      <w:r w:rsidRPr="0050230A">
        <w:lastRenderedPageBreak/>
        <w:t>Climate Change</w:t>
      </w:r>
    </w:p>
    <w:p w14:paraId="0D87E799" w14:textId="77777777" w:rsidR="005E29BA" w:rsidRPr="0050230A" w:rsidRDefault="00145FAB" w:rsidP="005E29BA">
      <w:pPr>
        <w:spacing w:after="0"/>
      </w:pPr>
      <w:r w:rsidRPr="0050230A">
        <w:t>We welcome the importance placed upon climate change</w:t>
      </w:r>
      <w:r w:rsidR="00B21191" w:rsidRPr="0050230A">
        <w:t xml:space="preserve"> in the Plan</w:t>
      </w:r>
      <w:r w:rsidR="00583A07" w:rsidRPr="0050230A">
        <w:t xml:space="preserve">, in line with </w:t>
      </w:r>
      <w:r w:rsidR="00DE5F68" w:rsidRPr="0050230A">
        <w:t xml:space="preserve">national priorities, </w:t>
      </w:r>
      <w:r w:rsidR="00583A07" w:rsidRPr="0050230A">
        <w:t>the Climate Emergency acknowledge by South Staffordshire</w:t>
      </w:r>
      <w:r w:rsidR="00E90079" w:rsidRPr="0050230A">
        <w:t xml:space="preserve"> in 2019</w:t>
      </w:r>
      <w:r w:rsidR="00583A07" w:rsidRPr="0050230A">
        <w:t>, and the Climate Action Plan subsequently developed.</w:t>
      </w:r>
      <w:r w:rsidR="00E90079" w:rsidRPr="0050230A">
        <w:t xml:space="preserve">  </w:t>
      </w:r>
      <w:r w:rsidR="005E29BA" w:rsidRPr="0050230A">
        <w:t xml:space="preserve">The Local Plan is a vehicle to deliver positive design solutions and create ‘sustainable </w:t>
      </w:r>
      <w:proofErr w:type="gramStart"/>
      <w:r w:rsidR="005E29BA" w:rsidRPr="0050230A">
        <w:t>places’</w:t>
      </w:r>
      <w:proofErr w:type="gramEnd"/>
      <w:r w:rsidR="005E29BA" w:rsidRPr="0050230A">
        <w:t>.</w:t>
      </w:r>
    </w:p>
    <w:p w14:paraId="3B5D7B82" w14:textId="0FC58E5A" w:rsidR="00C33E12" w:rsidRPr="0050230A" w:rsidRDefault="00C33E12" w:rsidP="00145FAB">
      <w:pPr>
        <w:spacing w:after="0"/>
      </w:pPr>
    </w:p>
    <w:p w14:paraId="3D3088F8" w14:textId="5AA9BEDB" w:rsidR="00C33E12" w:rsidRPr="0050230A" w:rsidRDefault="00C33E12" w:rsidP="00145FAB">
      <w:pPr>
        <w:spacing w:after="0"/>
      </w:pPr>
      <w:r w:rsidRPr="0050230A">
        <w:t xml:space="preserve">The Climate Emergency requires prompt, effective action – delay will result in disastrous, unpredictable and uncontrollable consequences.  </w:t>
      </w:r>
      <w:r w:rsidR="00B21191" w:rsidRPr="0050230A">
        <w:t xml:space="preserve">The time-critical nature of the emergency means </w:t>
      </w:r>
      <w:r w:rsidR="004B650B" w:rsidRPr="0050230A">
        <w:t>reduction in carbon emissions</w:t>
      </w:r>
      <w:r w:rsidR="00B21191" w:rsidRPr="0050230A">
        <w:t xml:space="preserve"> must be prioritised</w:t>
      </w:r>
      <w:r w:rsidRPr="0050230A">
        <w:t>.</w:t>
      </w:r>
    </w:p>
    <w:p w14:paraId="28F2D995" w14:textId="75E7157E" w:rsidR="00C33E12" w:rsidRPr="0050230A" w:rsidRDefault="00C33E12" w:rsidP="00145FAB">
      <w:pPr>
        <w:spacing w:after="0"/>
      </w:pPr>
      <w:r w:rsidRPr="0050230A">
        <w:t xml:space="preserve">  </w:t>
      </w:r>
    </w:p>
    <w:p w14:paraId="5717E868" w14:textId="235B14DF" w:rsidR="00145FAB" w:rsidRPr="0050230A" w:rsidRDefault="00583A07" w:rsidP="00145FAB">
      <w:pPr>
        <w:spacing w:after="0"/>
      </w:pPr>
      <w:r w:rsidRPr="0050230A">
        <w:t xml:space="preserve">We </w:t>
      </w:r>
      <w:r w:rsidR="006262BD" w:rsidRPr="0050230A">
        <w:t xml:space="preserve">therefore </w:t>
      </w:r>
      <w:r w:rsidR="00DE5F68" w:rsidRPr="0050230A">
        <w:t xml:space="preserve">note and </w:t>
      </w:r>
      <w:r w:rsidR="00E9118B" w:rsidRPr="0050230A">
        <w:t>welcome</w:t>
      </w:r>
      <w:r w:rsidRPr="0050230A">
        <w:t xml:space="preserve"> the Local Plan statement</w:t>
      </w:r>
      <w:r w:rsidR="00DE5F68" w:rsidRPr="0050230A">
        <w:t>s</w:t>
      </w:r>
      <w:r w:rsidR="00145FAB" w:rsidRPr="0050230A">
        <w:t>:</w:t>
      </w:r>
    </w:p>
    <w:p w14:paraId="4B3BB393" w14:textId="77777777" w:rsidR="00145FAB" w:rsidRPr="0050230A" w:rsidRDefault="00145FAB" w:rsidP="00145FAB">
      <w:pPr>
        <w:autoSpaceDE w:val="0"/>
        <w:autoSpaceDN w:val="0"/>
        <w:adjustRightInd w:val="0"/>
        <w:spacing w:after="0" w:line="240" w:lineRule="auto"/>
        <w:rPr>
          <w:rFonts w:cs="Calibri"/>
        </w:rPr>
      </w:pPr>
      <w:r w:rsidRPr="0050230A">
        <w:rPr>
          <w:rFonts w:cs="Calibri"/>
        </w:rPr>
        <w:t>“We will use the planning system and the new Local Plan as a vehicle to encourage sustainable</w:t>
      </w:r>
    </w:p>
    <w:p w14:paraId="4C64E76B" w14:textId="7E35268E" w:rsidR="00145FAB" w:rsidRPr="0050230A" w:rsidRDefault="00145FAB" w:rsidP="00145FAB">
      <w:pPr>
        <w:autoSpaceDE w:val="0"/>
        <w:autoSpaceDN w:val="0"/>
        <w:adjustRightInd w:val="0"/>
        <w:spacing w:after="0" w:line="240" w:lineRule="auto"/>
        <w:rPr>
          <w:rFonts w:cs="Calibri"/>
        </w:rPr>
      </w:pPr>
      <w:r w:rsidRPr="0050230A">
        <w:rPr>
          <w:rFonts w:cs="Calibri"/>
        </w:rPr>
        <w:t xml:space="preserve">patterns of development, promoting </w:t>
      </w:r>
      <w:r w:rsidR="00E9118B" w:rsidRPr="0050230A">
        <w:rPr>
          <w:rFonts w:cs="Calibri"/>
        </w:rPr>
        <w:t xml:space="preserve">carbon </w:t>
      </w:r>
      <w:r w:rsidRPr="0050230A">
        <w:rPr>
          <w:rFonts w:cs="Calibri"/>
        </w:rPr>
        <w:t>resilient design, and protecting the natural</w:t>
      </w:r>
    </w:p>
    <w:p w14:paraId="560EC59E" w14:textId="77777777" w:rsidR="00145FAB" w:rsidRPr="0050230A" w:rsidRDefault="00145FAB" w:rsidP="00145FAB">
      <w:pPr>
        <w:spacing w:after="0"/>
        <w:rPr>
          <w:rFonts w:cs="Calibri"/>
        </w:rPr>
      </w:pPr>
      <w:r w:rsidRPr="0050230A">
        <w:rPr>
          <w:rFonts w:cs="Calibri"/>
        </w:rPr>
        <w:t>environment.”</w:t>
      </w:r>
    </w:p>
    <w:p w14:paraId="0FC01EC2" w14:textId="2A3BB75C" w:rsidR="00145FAB" w:rsidRPr="0050230A" w:rsidRDefault="00145FAB" w:rsidP="00145FAB">
      <w:pPr>
        <w:autoSpaceDE w:val="0"/>
        <w:autoSpaceDN w:val="0"/>
        <w:adjustRightInd w:val="0"/>
        <w:spacing w:after="0" w:line="240" w:lineRule="auto"/>
        <w:rPr>
          <w:rFonts w:cs="Calibri"/>
        </w:rPr>
      </w:pPr>
      <w:r w:rsidRPr="0050230A">
        <w:rPr>
          <w:rFonts w:cs="Calibri"/>
        </w:rPr>
        <w:t>“The overall spatial strategy in focusing greater levels of development in the larger villages and urban edge locations with greater access to facilities and public transport, thus reducing car dependency, is key to achieving sustainable development and tackling climate change.”</w:t>
      </w:r>
    </w:p>
    <w:p w14:paraId="4FF61A70" w14:textId="29531986" w:rsidR="00E90079" w:rsidRPr="0050230A" w:rsidRDefault="00E90079" w:rsidP="00145FAB">
      <w:pPr>
        <w:autoSpaceDE w:val="0"/>
        <w:autoSpaceDN w:val="0"/>
        <w:adjustRightInd w:val="0"/>
        <w:spacing w:after="0" w:line="240" w:lineRule="auto"/>
        <w:rPr>
          <w:rFonts w:cs="Calibri"/>
        </w:rPr>
      </w:pPr>
    </w:p>
    <w:p w14:paraId="7406F9ED" w14:textId="115D0952" w:rsidR="00E90079" w:rsidRPr="0050230A" w:rsidRDefault="00E90079" w:rsidP="00145FAB">
      <w:pPr>
        <w:autoSpaceDE w:val="0"/>
        <w:autoSpaceDN w:val="0"/>
        <w:adjustRightInd w:val="0"/>
        <w:spacing w:after="0" w:line="240" w:lineRule="auto"/>
        <w:rPr>
          <w:rFonts w:cs="Calibri"/>
        </w:rPr>
      </w:pPr>
      <w:proofErr w:type="gramStart"/>
      <w:r w:rsidRPr="0050230A">
        <w:rPr>
          <w:rFonts w:cs="Calibri"/>
        </w:rPr>
        <w:t>However</w:t>
      </w:r>
      <w:proofErr w:type="gramEnd"/>
      <w:r w:rsidRPr="0050230A">
        <w:rPr>
          <w:rFonts w:cs="Calibri"/>
        </w:rPr>
        <w:t xml:space="preserve"> we feel that central aspects of the plan militate against these objectives:</w:t>
      </w:r>
    </w:p>
    <w:p w14:paraId="00E3D82D" w14:textId="4F18C087" w:rsidR="00E9118B" w:rsidRPr="0050230A" w:rsidRDefault="00E9118B" w:rsidP="00145FAB">
      <w:pPr>
        <w:autoSpaceDE w:val="0"/>
        <w:autoSpaceDN w:val="0"/>
        <w:adjustRightInd w:val="0"/>
        <w:spacing w:after="0" w:line="240" w:lineRule="auto"/>
        <w:rPr>
          <w:rFonts w:cs="Calibri"/>
        </w:rPr>
      </w:pPr>
    </w:p>
    <w:p w14:paraId="02FB1B4B" w14:textId="42FD45A5" w:rsidR="006D4D53" w:rsidRPr="0050230A" w:rsidRDefault="006262BD" w:rsidP="0075536C">
      <w:pPr>
        <w:pStyle w:val="Heading2"/>
      </w:pPr>
      <w:r w:rsidRPr="0050230A">
        <w:t xml:space="preserve">2.a. </w:t>
      </w:r>
      <w:r w:rsidR="006D4D53" w:rsidRPr="0050230A">
        <w:t xml:space="preserve">Taking GBHMA housing </w:t>
      </w:r>
      <w:r w:rsidR="00DE5F68" w:rsidRPr="0050230A">
        <w:t>into rural areas increases Carbon emissions</w:t>
      </w:r>
      <w:r w:rsidR="006D4D53" w:rsidRPr="0050230A">
        <w:t>:</w:t>
      </w:r>
    </w:p>
    <w:p w14:paraId="6708B991" w14:textId="77777777" w:rsidR="00541BC4" w:rsidRPr="0050230A" w:rsidRDefault="00541BC4" w:rsidP="00541BC4">
      <w:pPr>
        <w:pStyle w:val="ListParagraph"/>
        <w:numPr>
          <w:ilvl w:val="0"/>
          <w:numId w:val="22"/>
        </w:numPr>
        <w:spacing w:line="240" w:lineRule="auto"/>
        <w:ind w:left="360"/>
      </w:pPr>
      <w:r w:rsidRPr="0050230A">
        <w:t xml:space="preserve">Bias towards over-delivery of homes will increase carbon emissions - by the build process and by destruction of green land.  Instead, develop climate change initiatives to contribute to economic growth via </w:t>
      </w:r>
      <w:proofErr w:type="gramStart"/>
      <w:r w:rsidRPr="0050230A">
        <w:t>e.g.</w:t>
      </w:r>
      <w:proofErr w:type="gramEnd"/>
      <w:r w:rsidRPr="0050230A">
        <w:t xml:space="preserve"> retrofit or renewable energy projects.</w:t>
      </w:r>
    </w:p>
    <w:p w14:paraId="56347897" w14:textId="77777777" w:rsidR="00541BC4" w:rsidRPr="0050230A" w:rsidRDefault="00541BC4" w:rsidP="0075536C">
      <w:pPr>
        <w:spacing w:after="0" w:line="240" w:lineRule="auto"/>
        <w:rPr>
          <w:b/>
          <w:bCs/>
        </w:rPr>
      </w:pPr>
    </w:p>
    <w:p w14:paraId="613380B4" w14:textId="041AA5CB" w:rsidR="001219FD" w:rsidRPr="0050230A" w:rsidRDefault="00035884" w:rsidP="0075536C">
      <w:pPr>
        <w:pStyle w:val="ListParagraph"/>
        <w:numPr>
          <w:ilvl w:val="0"/>
          <w:numId w:val="22"/>
        </w:numPr>
        <w:spacing w:after="0" w:line="240" w:lineRule="auto"/>
        <w:ind w:left="360"/>
      </w:pPr>
      <w:r w:rsidRPr="0050230A">
        <w:t xml:space="preserve">The </w:t>
      </w:r>
      <w:r w:rsidR="00C33E12" w:rsidRPr="0050230A">
        <w:t>r</w:t>
      </w:r>
      <w:r w:rsidR="001219FD" w:rsidRPr="0050230A">
        <w:t xml:space="preserve">elocation of GBHMA homes to rural areas will </w:t>
      </w:r>
      <w:r w:rsidR="001219FD" w:rsidRPr="0050230A">
        <w:rPr>
          <w:i/>
          <w:iCs/>
        </w:rPr>
        <w:t>more than wipe out</w:t>
      </w:r>
      <w:r w:rsidR="001219FD" w:rsidRPr="0050230A">
        <w:t xml:space="preserve"> the Climate Change measures in the Plan such as reduced-carbon building</w:t>
      </w:r>
      <w:r w:rsidR="00541BC4" w:rsidRPr="0050230A">
        <w:t xml:space="preserve"> methods</w:t>
      </w:r>
      <w:r w:rsidR="001219FD" w:rsidRPr="0050230A">
        <w:t>.</w:t>
      </w:r>
      <w:r w:rsidR="00C33E12" w:rsidRPr="0050230A">
        <w:t xml:space="preserve"> </w:t>
      </w:r>
    </w:p>
    <w:p w14:paraId="7C5BA2CD" w14:textId="4A98AF94" w:rsidR="00C81CBA" w:rsidRPr="0050230A" w:rsidRDefault="00C81CBA" w:rsidP="00C81CBA">
      <w:pPr>
        <w:spacing w:after="0"/>
        <w:ind w:firstLine="720"/>
      </w:pPr>
    </w:p>
    <w:p w14:paraId="1332D182" w14:textId="77777777" w:rsidR="006D4D53" w:rsidRPr="0050230A" w:rsidRDefault="006D4D53" w:rsidP="006D4D53">
      <w:pPr>
        <w:spacing w:after="0"/>
        <w:ind w:firstLine="720"/>
      </w:pPr>
      <w:r w:rsidRPr="0050230A">
        <w:rPr>
          <w:noProof/>
        </w:rPr>
        <w:drawing>
          <wp:inline distT="0" distB="0" distL="0" distR="0" wp14:anchorId="5E2BA6BF" wp14:editId="06D4ADCB">
            <wp:extent cx="2842260" cy="3001424"/>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874785" cy="3035771"/>
                    </a:xfrm>
                    <a:prstGeom prst="rect">
                      <a:avLst/>
                    </a:prstGeom>
                  </pic:spPr>
                </pic:pic>
              </a:graphicData>
            </a:graphic>
          </wp:inline>
        </w:drawing>
      </w:r>
    </w:p>
    <w:p w14:paraId="1F9C1689" w14:textId="77777777" w:rsidR="006D4D53" w:rsidRPr="0050230A" w:rsidRDefault="006D4D53" w:rsidP="006D4D53">
      <w:pPr>
        <w:spacing w:after="0"/>
        <w:ind w:firstLine="720"/>
      </w:pPr>
    </w:p>
    <w:p w14:paraId="479655A2" w14:textId="0EA8A9AA" w:rsidR="00266C2F" w:rsidRPr="0050230A" w:rsidRDefault="006D4D53" w:rsidP="006D4D53">
      <w:pPr>
        <w:spacing w:after="0"/>
      </w:pPr>
      <w:r w:rsidRPr="0050230A">
        <w:t>Map:  relative carbon emissions, urban v rural W Midlands.  Brown = high. (</w:t>
      </w:r>
      <w:hyperlink r:id="rId6" w:history="1">
        <w:r w:rsidRPr="0050230A">
          <w:rPr>
            <w:rStyle w:val="Hyperlink"/>
          </w:rPr>
          <w:t>www.carbon.place</w:t>
        </w:r>
      </w:hyperlink>
      <w:r w:rsidRPr="0050230A">
        <w:t>)</w:t>
      </w:r>
    </w:p>
    <w:p w14:paraId="265249B6" w14:textId="4DBF6A90" w:rsidR="00266C2F" w:rsidRPr="0050230A" w:rsidRDefault="00266C2F" w:rsidP="00CB2702">
      <w:pPr>
        <w:pStyle w:val="Revision"/>
        <w:spacing w:line="259" w:lineRule="auto"/>
      </w:pPr>
    </w:p>
    <w:p w14:paraId="17F71B3F" w14:textId="227CAE36" w:rsidR="00852175" w:rsidRPr="0050230A" w:rsidRDefault="006262BD" w:rsidP="0075536C">
      <w:pPr>
        <w:pStyle w:val="Heading2"/>
      </w:pPr>
      <w:r w:rsidRPr="0050230A">
        <w:lastRenderedPageBreak/>
        <w:t xml:space="preserve">2.b. </w:t>
      </w:r>
      <w:r w:rsidR="00852175" w:rsidRPr="0050230A">
        <w:t>Kinver</w:t>
      </w:r>
      <w:r w:rsidR="002D1428" w:rsidRPr="0050230A">
        <w:t xml:space="preserve"> parish</w:t>
      </w:r>
      <w:r w:rsidR="00852175" w:rsidRPr="0050230A">
        <w:t>: Climate Change</w:t>
      </w:r>
      <w:r w:rsidR="00C33849" w:rsidRPr="0050230A">
        <w:t xml:space="preserve"> </w:t>
      </w:r>
      <w:proofErr w:type="gramStart"/>
      <w:r w:rsidR="00C33849" w:rsidRPr="0050230A">
        <w:t>Issues</w:t>
      </w:r>
      <w:r w:rsidR="00852175" w:rsidRPr="0050230A">
        <w:t>:.</w:t>
      </w:r>
      <w:proofErr w:type="gramEnd"/>
    </w:p>
    <w:p w14:paraId="1F24518B" w14:textId="7ABFDD99" w:rsidR="00D83BB4" w:rsidRPr="0050230A" w:rsidRDefault="00D83BB4" w:rsidP="0075536C">
      <w:pPr>
        <w:pStyle w:val="ListParagraph"/>
      </w:pPr>
      <w:r w:rsidRPr="0050230A">
        <w:rPr>
          <w:b/>
          <w:bCs/>
        </w:rPr>
        <w:t>Car use</w:t>
      </w:r>
    </w:p>
    <w:p w14:paraId="18C4173A" w14:textId="064F0795" w:rsidR="008C55EA" w:rsidRPr="0050230A" w:rsidRDefault="00E90079" w:rsidP="008C55EA">
      <w:pPr>
        <w:pStyle w:val="ListParagraph"/>
        <w:numPr>
          <w:ilvl w:val="0"/>
          <w:numId w:val="19"/>
        </w:numPr>
        <w:spacing w:after="0"/>
        <w:ind w:left="360"/>
      </w:pPr>
      <w:r w:rsidRPr="0050230A">
        <w:t xml:space="preserve">Allocating </w:t>
      </w:r>
      <w:proofErr w:type="gramStart"/>
      <w:r w:rsidRPr="0050230A">
        <w:t xml:space="preserve">housing  </w:t>
      </w:r>
      <w:r w:rsidR="008C55EA" w:rsidRPr="0050230A">
        <w:t>in</w:t>
      </w:r>
      <w:proofErr w:type="gramEnd"/>
      <w:r w:rsidR="008C55EA" w:rsidRPr="0050230A">
        <w:t xml:space="preserve"> Kinver is counter to national and SSDC policy of building in larger, well-serviced centres to reduce carbon emissions.  </w:t>
      </w:r>
    </w:p>
    <w:p w14:paraId="62461CD4" w14:textId="599C5649" w:rsidR="008C55EA" w:rsidRPr="0050230A" w:rsidRDefault="00852175" w:rsidP="008C55EA">
      <w:pPr>
        <w:pStyle w:val="ListParagraph"/>
        <w:numPr>
          <w:ilvl w:val="0"/>
          <w:numId w:val="19"/>
        </w:numPr>
        <w:spacing w:after="0"/>
        <w:ind w:left="360"/>
      </w:pPr>
      <w:r w:rsidRPr="0050230A">
        <w:t>Kinver has negligible public transport</w:t>
      </w:r>
      <w:r w:rsidR="0085400F" w:rsidRPr="0050230A">
        <w:t xml:space="preserve">. </w:t>
      </w:r>
      <w:r w:rsidRPr="0050230A">
        <w:t xml:space="preserve">The bus service cannot be used for commuting to work; </w:t>
      </w:r>
      <w:r w:rsidR="00541BC4" w:rsidRPr="0050230A">
        <w:t xml:space="preserve">for </w:t>
      </w:r>
      <w:r w:rsidRPr="0050230A">
        <w:t xml:space="preserve">visiting the main GP surgery </w:t>
      </w:r>
      <w:proofErr w:type="spellStart"/>
      <w:proofErr w:type="gramStart"/>
      <w:r w:rsidRPr="0050230A">
        <w:t>eg</w:t>
      </w:r>
      <w:proofErr w:type="spellEnd"/>
      <w:proofErr w:type="gramEnd"/>
      <w:r w:rsidRPr="0050230A">
        <w:t xml:space="preserve"> for Covid jabs; </w:t>
      </w:r>
      <w:r w:rsidR="00541BC4" w:rsidRPr="0050230A">
        <w:t xml:space="preserve">for </w:t>
      </w:r>
      <w:r w:rsidRPr="0050230A">
        <w:t xml:space="preserve">getting to hospital; or </w:t>
      </w:r>
      <w:r w:rsidR="00541BC4" w:rsidRPr="0050230A">
        <w:t xml:space="preserve">for </w:t>
      </w:r>
      <w:r w:rsidRPr="0050230A">
        <w:t xml:space="preserve">visiting council offices and services. </w:t>
      </w:r>
    </w:p>
    <w:p w14:paraId="5DA708E2" w14:textId="46617049" w:rsidR="00C302F3" w:rsidRPr="0050230A" w:rsidRDefault="00C302F3" w:rsidP="008C55EA">
      <w:pPr>
        <w:pStyle w:val="ListParagraph"/>
        <w:numPr>
          <w:ilvl w:val="0"/>
          <w:numId w:val="19"/>
        </w:numPr>
        <w:spacing w:after="0"/>
        <w:ind w:left="360"/>
      </w:pPr>
      <w:r w:rsidRPr="0050230A">
        <w:t xml:space="preserve">The ‘sustainability assessment </w:t>
      </w:r>
      <w:proofErr w:type="gramStart"/>
      <w:r w:rsidRPr="0050230A">
        <w:t>‘ of</w:t>
      </w:r>
      <w:proofErr w:type="gramEnd"/>
      <w:r w:rsidRPr="0050230A">
        <w:t xml:space="preserve"> sites was carried out AFTER application of the site location strategy (Tier system). This effectively excludes sites which may be closer to services in the conurbation, and have a lower carbon emission impact, than sites on the edge of Kinver settlement.</w:t>
      </w:r>
    </w:p>
    <w:p w14:paraId="29033D17" w14:textId="4208B57B" w:rsidR="007B1A70" w:rsidRPr="0050230A" w:rsidRDefault="007B1A70" w:rsidP="007B1A70">
      <w:pPr>
        <w:pStyle w:val="ListParagraph"/>
        <w:numPr>
          <w:ilvl w:val="0"/>
          <w:numId w:val="19"/>
        </w:numPr>
        <w:ind w:left="360"/>
      </w:pPr>
      <w:r w:rsidRPr="0050230A">
        <w:t>The suggestion of new cycleways and Active Travel is welcomed, but realistic cost and feasibility, strategy and funding source are not clear.</w:t>
      </w:r>
    </w:p>
    <w:p w14:paraId="58CD4E3A" w14:textId="6C5A4334" w:rsidR="002D1428" w:rsidRPr="0050230A" w:rsidRDefault="00D83BB4" w:rsidP="0075536C">
      <w:pPr>
        <w:pStyle w:val="Heading5"/>
      </w:pPr>
      <w:r w:rsidRPr="0050230A">
        <w:t>Flooding</w:t>
      </w:r>
    </w:p>
    <w:p w14:paraId="7CF0952A" w14:textId="5C1D1234" w:rsidR="005D6F77" w:rsidRPr="0050230A" w:rsidRDefault="005D6F77" w:rsidP="0075536C">
      <w:r w:rsidRPr="0050230A">
        <w:t>Both river flooding, and storm (‘flash</w:t>
      </w:r>
      <w:proofErr w:type="gramStart"/>
      <w:r w:rsidRPr="0050230A">
        <w:t>’ )</w:t>
      </w:r>
      <w:proofErr w:type="gramEnd"/>
      <w:r w:rsidRPr="0050230A">
        <w:t xml:space="preserve"> flooding, are increasing in frequency and extent under climate change.  </w:t>
      </w:r>
    </w:p>
    <w:p w14:paraId="4CA66A38" w14:textId="369AD7FE" w:rsidR="002D1428" w:rsidRPr="0050230A" w:rsidRDefault="002D1428" w:rsidP="00CB2702">
      <w:pPr>
        <w:pStyle w:val="ListParagraph"/>
        <w:numPr>
          <w:ilvl w:val="0"/>
          <w:numId w:val="19"/>
        </w:numPr>
        <w:ind w:left="360"/>
      </w:pPr>
      <w:r w:rsidRPr="0050230A">
        <w:t xml:space="preserve">River flooding: </w:t>
      </w:r>
      <w:r w:rsidR="00D83BB4" w:rsidRPr="0050230A">
        <w:t xml:space="preserve">We need mapping of the </w:t>
      </w:r>
      <w:proofErr w:type="gramStart"/>
      <w:r w:rsidR="00D83BB4" w:rsidRPr="0050230A">
        <w:t>worst case</w:t>
      </w:r>
      <w:proofErr w:type="gramEnd"/>
      <w:r w:rsidR="00D83BB4" w:rsidRPr="0050230A">
        <w:t xml:space="preserve"> Climate Change scenario for flooding to avoid future problems.</w:t>
      </w:r>
      <w:r w:rsidR="005D6F77" w:rsidRPr="0050230A">
        <w:t xml:space="preserve">  </w:t>
      </w:r>
      <w:r w:rsidRPr="0050230A">
        <w:t xml:space="preserve">Table 5 </w:t>
      </w:r>
      <w:r w:rsidR="00EF5BE0" w:rsidRPr="0050230A">
        <w:t xml:space="preserve">of the LP-PO document </w:t>
      </w:r>
      <w:r w:rsidRPr="0050230A">
        <w:t xml:space="preserve">mentions only </w:t>
      </w:r>
      <w:proofErr w:type="spellStart"/>
      <w:r w:rsidRPr="0050230A">
        <w:t>Penk</w:t>
      </w:r>
      <w:proofErr w:type="spellEnd"/>
      <w:r w:rsidRPr="0050230A">
        <w:t xml:space="preserve"> and </w:t>
      </w:r>
      <w:proofErr w:type="spellStart"/>
      <w:r w:rsidRPr="0050230A">
        <w:t>Smestow</w:t>
      </w:r>
      <w:proofErr w:type="spellEnd"/>
      <w:r w:rsidRPr="0050230A">
        <w:t xml:space="preserve"> </w:t>
      </w:r>
      <w:r w:rsidR="00EF5BE0" w:rsidRPr="0050230A">
        <w:t xml:space="preserve">rivers as </w:t>
      </w:r>
      <w:r w:rsidRPr="0050230A">
        <w:t>draining south Staffordshire</w:t>
      </w:r>
      <w:r w:rsidR="00EF5BE0" w:rsidRPr="0050230A">
        <w:t>. Kinver is on the Stour.  It</w:t>
      </w:r>
      <w:r w:rsidRPr="0050230A">
        <w:t xml:space="preserve"> appears that updated climate-change modelling has not been undertaken for the River Stour.  Please can this be rectified</w:t>
      </w:r>
      <w:r w:rsidR="00846926" w:rsidRPr="0050230A">
        <w:t xml:space="preserve">. </w:t>
      </w:r>
    </w:p>
    <w:p w14:paraId="29E6545B" w14:textId="40B6D95D" w:rsidR="00846926" w:rsidRPr="0050230A" w:rsidRDefault="00846926" w:rsidP="00CB2702">
      <w:pPr>
        <w:pStyle w:val="ListParagraph"/>
        <w:numPr>
          <w:ilvl w:val="0"/>
          <w:numId w:val="19"/>
        </w:numPr>
        <w:ind w:left="360"/>
      </w:pPr>
      <w:r w:rsidRPr="0050230A">
        <w:t xml:space="preserve">River flooding in Kinver already threatens the Community Centre and housing including the High Street.  </w:t>
      </w:r>
      <w:r w:rsidR="00C455A9" w:rsidRPr="0050230A">
        <w:t>Recent planning permissions have allowed building very close to the</w:t>
      </w:r>
      <w:r w:rsidR="008C55EA" w:rsidRPr="0050230A">
        <w:t xml:space="preserve"> current</w:t>
      </w:r>
      <w:r w:rsidR="00C455A9" w:rsidRPr="0050230A">
        <w:t xml:space="preserve"> flood line, such that they are likely to be at substantial flood risk within the near </w:t>
      </w:r>
      <w:proofErr w:type="gramStart"/>
      <w:r w:rsidR="00C455A9" w:rsidRPr="0050230A">
        <w:t>future.</w:t>
      </w:r>
      <w:r w:rsidR="008C55EA" w:rsidRPr="0050230A">
        <w:t>(</w:t>
      </w:r>
      <w:proofErr w:type="gramEnd"/>
      <w:r w:rsidR="008C55EA" w:rsidRPr="0050230A">
        <w:t>see below).</w:t>
      </w:r>
    </w:p>
    <w:p w14:paraId="3E613F67" w14:textId="292BB2D6" w:rsidR="00E6077B" w:rsidRPr="0050230A" w:rsidRDefault="00E6077B" w:rsidP="00E6077B">
      <w:pPr>
        <w:pStyle w:val="ListParagraph"/>
        <w:ind w:left="360"/>
      </w:pPr>
      <w:r w:rsidRPr="0050230A">
        <w:rPr>
          <w:noProof/>
        </w:rPr>
        <w:drawing>
          <wp:inline distT="0" distB="0" distL="0" distR="0" wp14:anchorId="61C22F70" wp14:editId="33F36F63">
            <wp:extent cx="5731510" cy="2909570"/>
            <wp:effectExtent l="0" t="0" r="254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2909570"/>
                    </a:xfrm>
                    <a:prstGeom prst="rect">
                      <a:avLst/>
                    </a:prstGeom>
                    <a:noFill/>
                    <a:ln>
                      <a:noFill/>
                    </a:ln>
                  </pic:spPr>
                </pic:pic>
              </a:graphicData>
            </a:graphic>
          </wp:inline>
        </w:drawing>
      </w:r>
    </w:p>
    <w:p w14:paraId="54D9DA1C" w14:textId="0C788A92" w:rsidR="00E6077B" w:rsidRPr="0050230A" w:rsidRDefault="00E6077B" w:rsidP="00E6077B">
      <w:pPr>
        <w:pStyle w:val="ListParagraph"/>
      </w:pPr>
      <w:r w:rsidRPr="0050230A">
        <w:t xml:space="preserve">    Photo: Recent flooding on new housing site 270, Hyde Lane, Kinver.  Proposed site 576 is on the slope beyond site 270 (bare soil).</w:t>
      </w:r>
    </w:p>
    <w:p w14:paraId="0768B9D1" w14:textId="77777777" w:rsidR="00E6077B" w:rsidRPr="0050230A" w:rsidRDefault="00E6077B" w:rsidP="00E6077B">
      <w:pPr>
        <w:pStyle w:val="ListParagraph"/>
      </w:pPr>
    </w:p>
    <w:p w14:paraId="369B4FF2" w14:textId="6A3D74C5" w:rsidR="00E6077B" w:rsidRPr="0050230A" w:rsidRDefault="00E6077B" w:rsidP="00E6077B">
      <w:pPr>
        <w:pStyle w:val="ListParagraph"/>
        <w:numPr>
          <w:ilvl w:val="0"/>
          <w:numId w:val="19"/>
        </w:numPr>
        <w:ind w:left="360"/>
      </w:pPr>
      <w:r w:rsidRPr="0050230A">
        <w:t>Stormwater flooding: The 3 proposed sites in Kinver, and the two recently granted planning permission (270, 274), are all on previously green land which absorbed rainfall. All but 1 are in the Potter’s Cross/Hyde Lane area which feeds Mill Brook (photo above</w:t>
      </w:r>
      <w:proofErr w:type="gramStart"/>
      <w:r w:rsidRPr="0050230A">
        <w:t>) ,</w:t>
      </w:r>
      <w:proofErr w:type="gramEnd"/>
      <w:r w:rsidRPr="0050230A">
        <w:t xml:space="preserve"> thence the </w:t>
      </w:r>
      <w:proofErr w:type="spellStart"/>
      <w:r w:rsidRPr="0050230A">
        <w:t>Sterrymere</w:t>
      </w:r>
      <w:proofErr w:type="spellEnd"/>
      <w:r w:rsidRPr="0050230A">
        <w:t xml:space="preserve">, and adjacent Community  Centre (KSCA) all of which flood regularly.  Development </w:t>
      </w:r>
      <w:r w:rsidRPr="0050230A">
        <w:lastRenderedPageBreak/>
        <w:t>on these sites risks increased flooding, which will be exacerbated by Climate Change.  What modelling/assessment has been done, and what plans are in place to prevent stormwater floods, given that SUDS are only partially effective?</w:t>
      </w:r>
    </w:p>
    <w:p w14:paraId="2D626437" w14:textId="77777777" w:rsidR="008C55EA" w:rsidRPr="0050230A" w:rsidRDefault="008C55EA" w:rsidP="00B86464"/>
    <w:p w14:paraId="6A5FDFD2" w14:textId="1ED86E1D" w:rsidR="00145FAB" w:rsidRPr="0050230A" w:rsidRDefault="00145FAB" w:rsidP="00C703C7">
      <w:pPr>
        <w:pStyle w:val="Heading1"/>
      </w:pPr>
      <w:r w:rsidRPr="0050230A">
        <w:t>Transport and infrastructure</w:t>
      </w:r>
    </w:p>
    <w:p w14:paraId="4B77576C" w14:textId="77777777" w:rsidR="0045456A" w:rsidRPr="0050230A" w:rsidRDefault="0045456A" w:rsidP="001A0E98">
      <w:pPr>
        <w:rPr>
          <w:rFonts w:cs="Calibri"/>
        </w:rPr>
      </w:pPr>
    </w:p>
    <w:p w14:paraId="424A2DBE" w14:textId="7DC6BC7E" w:rsidR="007B1A70" w:rsidRPr="0050230A" w:rsidRDefault="00E2102B" w:rsidP="006262BD">
      <w:pPr>
        <w:pStyle w:val="ListParagraph"/>
        <w:ind w:left="360"/>
      </w:pPr>
      <w:r w:rsidRPr="0050230A">
        <w:t>The p</w:t>
      </w:r>
      <w:r w:rsidR="001A0E98" w:rsidRPr="0050230A">
        <w:t xml:space="preserve">roposed </w:t>
      </w:r>
      <w:r w:rsidR="00145FAB" w:rsidRPr="0050230A">
        <w:t xml:space="preserve">Plan </w:t>
      </w:r>
      <w:r w:rsidR="00F70886" w:rsidRPr="0050230A">
        <w:t xml:space="preserve">indicates </w:t>
      </w:r>
      <w:r w:rsidR="005B3B62" w:rsidRPr="0050230A">
        <w:t xml:space="preserve">will result in a greatly increased population growth relative to the expected rate predicted from demographic data. </w:t>
      </w:r>
      <w:r w:rsidR="004628B7" w:rsidRPr="0050230A">
        <w:t xml:space="preserve"> </w:t>
      </w:r>
    </w:p>
    <w:p w14:paraId="5DDA0E6D" w14:textId="75DA05CC" w:rsidR="006262BD" w:rsidRPr="0050230A" w:rsidRDefault="006262BD" w:rsidP="006262BD">
      <w:pPr>
        <w:pStyle w:val="ListParagraph"/>
        <w:ind w:left="360"/>
      </w:pPr>
    </w:p>
    <w:p w14:paraId="481D5D8B" w14:textId="645C65E7" w:rsidR="006262BD" w:rsidRPr="0050230A" w:rsidRDefault="006262BD" w:rsidP="0075536C">
      <w:pPr>
        <w:pStyle w:val="Heading2"/>
      </w:pPr>
      <w:r w:rsidRPr="0050230A">
        <w:t>3.a. Infrastructure implications</w:t>
      </w:r>
    </w:p>
    <w:p w14:paraId="374AD8C0" w14:textId="76D07B71" w:rsidR="005B3B62" w:rsidRPr="0050230A" w:rsidRDefault="007B1A70" w:rsidP="007B1A70">
      <w:pPr>
        <w:pStyle w:val="ListParagraph"/>
        <w:numPr>
          <w:ilvl w:val="0"/>
          <w:numId w:val="19"/>
        </w:numPr>
        <w:ind w:left="360"/>
      </w:pPr>
      <w:r w:rsidRPr="0050230A">
        <w:t xml:space="preserve">Transport impacts will be immense. </w:t>
      </w:r>
      <w:r w:rsidR="005B3B62" w:rsidRPr="0050230A">
        <w:t>What are the infrastructure plans and who will pay for them?</w:t>
      </w:r>
      <w:r w:rsidRPr="0050230A">
        <w:t xml:space="preserve">  </w:t>
      </w:r>
      <w:r w:rsidR="002202EE" w:rsidRPr="0050230A">
        <w:t xml:space="preserve">The allocations are not supported by transport assessments. </w:t>
      </w:r>
    </w:p>
    <w:p w14:paraId="463FC3FF" w14:textId="005A65F4" w:rsidR="005B3B62" w:rsidRPr="0050230A" w:rsidRDefault="005B3B62" w:rsidP="005B3B62">
      <w:pPr>
        <w:pStyle w:val="ListParagraph"/>
        <w:numPr>
          <w:ilvl w:val="0"/>
          <w:numId w:val="19"/>
        </w:numPr>
        <w:ind w:left="360"/>
      </w:pPr>
      <w:r w:rsidRPr="0050230A">
        <w:t xml:space="preserve"> </w:t>
      </w:r>
      <w:r w:rsidR="007B1A70" w:rsidRPr="0050230A">
        <w:t>G</w:t>
      </w:r>
      <w:r w:rsidRPr="0050230A">
        <w:t xml:space="preserve">rowth </w:t>
      </w:r>
      <w:r w:rsidR="007B1A70" w:rsidRPr="0050230A">
        <w:t xml:space="preserve">focussed </w:t>
      </w:r>
      <w:r w:rsidRPr="0050230A">
        <w:t xml:space="preserve">along the A449 corridor </w:t>
      </w:r>
      <w:r w:rsidR="007B1A70" w:rsidRPr="0050230A">
        <w:t xml:space="preserve">(in Worcestershire as well as Staffordshire) </w:t>
      </w:r>
      <w:r w:rsidRPr="0050230A">
        <w:t>will cause jams at</w:t>
      </w:r>
      <w:r w:rsidR="00A969DD" w:rsidRPr="0050230A">
        <w:t xml:space="preserve"> local</w:t>
      </w:r>
      <w:r w:rsidRPr="0050230A">
        <w:t xml:space="preserve"> junctions and problems for commuting into the conurbation.</w:t>
      </w:r>
    </w:p>
    <w:p w14:paraId="4867ED6F" w14:textId="43D66988" w:rsidR="005B3B62" w:rsidRPr="0050230A" w:rsidRDefault="005B3B62" w:rsidP="005B3B62">
      <w:pPr>
        <w:pStyle w:val="ListParagraph"/>
        <w:numPr>
          <w:ilvl w:val="0"/>
          <w:numId w:val="19"/>
        </w:numPr>
        <w:ind w:left="360"/>
      </w:pPr>
      <w:r w:rsidRPr="0050230A">
        <w:t>Rural expansion will aggravate the over-use of narrow rural roads</w:t>
      </w:r>
      <w:r w:rsidR="007B1A70" w:rsidRPr="0050230A">
        <w:t xml:space="preserve"> never designed for this.</w:t>
      </w:r>
    </w:p>
    <w:p w14:paraId="46AA4A76" w14:textId="77777777" w:rsidR="00A969DD" w:rsidRPr="0050230A" w:rsidRDefault="00A969DD" w:rsidP="00A969DD">
      <w:pPr>
        <w:pStyle w:val="ListParagraph"/>
        <w:numPr>
          <w:ilvl w:val="0"/>
          <w:numId w:val="19"/>
        </w:numPr>
        <w:ind w:left="360"/>
      </w:pPr>
      <w:r w:rsidRPr="0050230A">
        <w:t xml:space="preserve">Existing public transport infrastructure is inadequate, few settlements have rail with adequate parking; most bus services are inadequate for commuting and accessing services.  </w:t>
      </w:r>
    </w:p>
    <w:p w14:paraId="47194F70" w14:textId="74B11462" w:rsidR="005B3B62" w:rsidRPr="0050230A" w:rsidRDefault="005B3B62" w:rsidP="005B3B62">
      <w:pPr>
        <w:pStyle w:val="ListParagraph"/>
        <w:numPr>
          <w:ilvl w:val="0"/>
          <w:numId w:val="19"/>
        </w:numPr>
        <w:ind w:left="360"/>
      </w:pPr>
      <w:r w:rsidRPr="0050230A">
        <w:t xml:space="preserve">How will these homes be ‘sustainable’ when most will require 2 cars to access employment and </w:t>
      </w:r>
      <w:proofErr w:type="gramStart"/>
      <w:r w:rsidRPr="0050230A">
        <w:t>services.</w:t>
      </w:r>
      <w:proofErr w:type="gramEnd"/>
    </w:p>
    <w:p w14:paraId="6B066135" w14:textId="598D8650" w:rsidR="00C455A9" w:rsidRPr="0050230A" w:rsidRDefault="007B1A70" w:rsidP="00CB2702">
      <w:pPr>
        <w:pStyle w:val="ListParagraph"/>
        <w:numPr>
          <w:ilvl w:val="0"/>
          <w:numId w:val="19"/>
        </w:numPr>
        <w:spacing w:after="0"/>
        <w:ind w:left="360"/>
      </w:pPr>
      <w:r w:rsidRPr="0050230A">
        <w:t xml:space="preserve">How will the settlements themselves </w:t>
      </w:r>
      <w:r w:rsidR="004628B7" w:rsidRPr="0050230A">
        <w:t xml:space="preserve">absorb these </w:t>
      </w:r>
      <w:r w:rsidRPr="0050230A">
        <w:t xml:space="preserve">extra </w:t>
      </w:r>
      <w:r w:rsidR="004628B7" w:rsidRPr="0050230A">
        <w:t xml:space="preserve">homes </w:t>
      </w:r>
      <w:r w:rsidRPr="0050230A">
        <w:t>and provide</w:t>
      </w:r>
      <w:r w:rsidR="004D4E88" w:rsidRPr="0050230A">
        <w:t xml:space="preserve"> </w:t>
      </w:r>
      <w:r w:rsidR="004628B7" w:rsidRPr="0050230A">
        <w:t xml:space="preserve">the </w:t>
      </w:r>
      <w:r w:rsidRPr="0050230A">
        <w:t xml:space="preserve">local </w:t>
      </w:r>
      <w:r w:rsidR="004628B7" w:rsidRPr="0050230A">
        <w:t>services</w:t>
      </w:r>
      <w:r w:rsidR="00C455A9" w:rsidRPr="0050230A">
        <w:t xml:space="preserve"> and infrastructure</w:t>
      </w:r>
      <w:r w:rsidR="004D4E88" w:rsidRPr="0050230A">
        <w:t xml:space="preserve"> they </w:t>
      </w:r>
      <w:proofErr w:type="gramStart"/>
      <w:r w:rsidR="004D4E88" w:rsidRPr="0050230A">
        <w:t>need.</w:t>
      </w:r>
      <w:proofErr w:type="gramEnd"/>
    </w:p>
    <w:p w14:paraId="6760053C" w14:textId="77777777" w:rsidR="009139EE" w:rsidRPr="0050230A" w:rsidRDefault="009139EE" w:rsidP="007B1A70">
      <w:pPr>
        <w:pStyle w:val="ListParagraph"/>
        <w:ind w:left="360"/>
      </w:pPr>
    </w:p>
    <w:p w14:paraId="60FE93C2" w14:textId="091DAE63" w:rsidR="00A969DD" w:rsidRPr="0050230A" w:rsidRDefault="001A0E98" w:rsidP="0075536C">
      <w:pPr>
        <w:pStyle w:val="ListParagraph"/>
        <w:spacing w:after="0"/>
        <w:ind w:left="360"/>
      </w:pPr>
      <w:r w:rsidRPr="0050230A">
        <w:t>What</w:t>
      </w:r>
      <w:r w:rsidR="00145FAB" w:rsidRPr="0050230A">
        <w:t xml:space="preserve"> contribution will be made by the GBHMA </w:t>
      </w:r>
      <w:r w:rsidR="004D4E88" w:rsidRPr="0050230A">
        <w:t xml:space="preserve">towards the cost and integrated planning of </w:t>
      </w:r>
      <w:r w:rsidR="00145FAB" w:rsidRPr="0050230A">
        <w:t>infrastructure to serve the population being relocated into South Staffs</w:t>
      </w:r>
      <w:r w:rsidRPr="0050230A">
        <w:t xml:space="preserve">? </w:t>
      </w:r>
      <w:r w:rsidR="00145FAB" w:rsidRPr="0050230A">
        <w:t xml:space="preserve"> The </w:t>
      </w:r>
      <w:r w:rsidR="000A61A6" w:rsidRPr="0050230A">
        <w:t xml:space="preserve">infrastructure </w:t>
      </w:r>
      <w:r w:rsidR="00145FAB" w:rsidRPr="0050230A">
        <w:t xml:space="preserve">cost will be far greater than if built within the conurbation.  </w:t>
      </w:r>
      <w:r w:rsidR="00A969DD" w:rsidRPr="0050230A">
        <w:t>It seems essential that the ‘duty to cooperate’ should include adequate</w:t>
      </w:r>
      <w:r w:rsidR="00145FAB" w:rsidRPr="0050230A">
        <w:t xml:space="preserve"> </w:t>
      </w:r>
      <w:r w:rsidRPr="0050230A">
        <w:t xml:space="preserve">contribution </w:t>
      </w:r>
      <w:r w:rsidR="00A969DD" w:rsidRPr="0050230A">
        <w:t xml:space="preserve">to </w:t>
      </w:r>
      <w:r w:rsidRPr="0050230A">
        <w:t xml:space="preserve">resulting </w:t>
      </w:r>
      <w:r w:rsidR="00145FAB" w:rsidRPr="0050230A">
        <w:t>infrastructure</w:t>
      </w:r>
      <w:r w:rsidR="00A969DD" w:rsidRPr="0050230A">
        <w:t>, but the Plan gives no assurance.</w:t>
      </w:r>
    </w:p>
    <w:p w14:paraId="3DEEA9F2" w14:textId="77777777" w:rsidR="00852175" w:rsidRPr="0050230A" w:rsidRDefault="00852175" w:rsidP="0075536C">
      <w:pPr>
        <w:pStyle w:val="ListParagraph"/>
        <w:spacing w:after="0"/>
        <w:ind w:left="360"/>
        <w:rPr>
          <w:b/>
          <w:bCs/>
        </w:rPr>
      </w:pPr>
    </w:p>
    <w:p w14:paraId="07FA7B7D" w14:textId="468759C6" w:rsidR="00852175" w:rsidRPr="0050230A" w:rsidRDefault="006262BD" w:rsidP="001A42BD">
      <w:pPr>
        <w:pStyle w:val="Heading2"/>
      </w:pPr>
      <w:r w:rsidRPr="0050230A">
        <w:t xml:space="preserve">3.b. </w:t>
      </w:r>
      <w:r w:rsidR="00852175" w:rsidRPr="0050230A">
        <w:t xml:space="preserve">Kinver </w:t>
      </w:r>
      <w:proofErr w:type="gramStart"/>
      <w:r w:rsidR="00852175" w:rsidRPr="0050230A">
        <w:t>Parish :</w:t>
      </w:r>
      <w:proofErr w:type="gramEnd"/>
      <w:r w:rsidR="00852175" w:rsidRPr="0050230A">
        <w:t xml:space="preserve"> transport and infrastructure</w:t>
      </w:r>
    </w:p>
    <w:p w14:paraId="55ED9780" w14:textId="77777777" w:rsidR="00852175" w:rsidRPr="0050230A" w:rsidRDefault="00852175" w:rsidP="00852175">
      <w:pPr>
        <w:spacing w:after="0"/>
      </w:pPr>
    </w:p>
    <w:p w14:paraId="2E5F14F2" w14:textId="14973273" w:rsidR="004628B7" w:rsidRPr="0050230A" w:rsidRDefault="00852175" w:rsidP="008C55EA">
      <w:pPr>
        <w:pStyle w:val="ListParagraph"/>
        <w:numPr>
          <w:ilvl w:val="0"/>
          <w:numId w:val="19"/>
        </w:numPr>
        <w:spacing w:after="0"/>
        <w:ind w:left="360"/>
      </w:pPr>
      <w:r w:rsidRPr="0050230A">
        <w:t>The Plan contains no discussion of how the increased traffic and other service requirements from new housing will be dealt with</w:t>
      </w:r>
      <w:r w:rsidR="00A969DD" w:rsidRPr="0050230A">
        <w:t xml:space="preserve"> in Kinver parish, nor how it will be funded</w:t>
      </w:r>
      <w:r w:rsidRPr="0050230A">
        <w:t>.</w:t>
      </w:r>
      <w:r w:rsidR="000A61A6" w:rsidRPr="0050230A">
        <w:t xml:space="preserve"> </w:t>
      </w:r>
    </w:p>
    <w:p w14:paraId="69EDB973" w14:textId="1F50511B" w:rsidR="000A61A6" w:rsidRPr="0050230A" w:rsidRDefault="00A969DD" w:rsidP="00CB2702">
      <w:pPr>
        <w:pStyle w:val="ListParagraph"/>
        <w:numPr>
          <w:ilvl w:val="0"/>
          <w:numId w:val="19"/>
        </w:numPr>
        <w:spacing w:after="0"/>
        <w:ind w:left="360"/>
      </w:pPr>
      <w:r w:rsidRPr="0050230A">
        <w:t xml:space="preserve">Local traffic: </w:t>
      </w:r>
      <w:r w:rsidR="004628B7" w:rsidRPr="0050230A">
        <w:t>The scale of building proposed will create pressure on roads.  Traffic in Kinver is already congested – the High Street frequently grinds to a halt</w:t>
      </w:r>
      <w:r w:rsidR="00C0397B" w:rsidRPr="0050230A">
        <w:t>, exacerbated by delivery lorries navigating a restricted width.  The Potter’s Cross junction by schools becomes dangerously congested at busy times;</w:t>
      </w:r>
      <w:r w:rsidR="004628B7" w:rsidRPr="0050230A">
        <w:t xml:space="preserve"> and </w:t>
      </w:r>
      <w:r w:rsidR="00C0397B" w:rsidRPr="0050230A">
        <w:t>the few back-</w:t>
      </w:r>
      <w:r w:rsidR="004628B7" w:rsidRPr="0050230A">
        <w:t>route</w:t>
      </w:r>
      <w:r w:rsidR="000A61A6" w:rsidRPr="0050230A">
        <w:t xml:space="preserve"> alternatives </w:t>
      </w:r>
      <w:r w:rsidR="004628B7" w:rsidRPr="0050230A">
        <w:t>are largely single track</w:t>
      </w:r>
      <w:r w:rsidR="000A61A6" w:rsidRPr="0050230A">
        <w:t xml:space="preserve"> and hilly</w:t>
      </w:r>
      <w:r w:rsidR="004628B7" w:rsidRPr="0050230A">
        <w:t xml:space="preserve">.  </w:t>
      </w:r>
    </w:p>
    <w:p w14:paraId="3F6A3E88" w14:textId="7C383B54" w:rsidR="000A61A6" w:rsidRPr="0050230A" w:rsidRDefault="000A61A6" w:rsidP="00CB2702">
      <w:pPr>
        <w:pStyle w:val="ListParagraph"/>
        <w:numPr>
          <w:ilvl w:val="0"/>
          <w:numId w:val="19"/>
        </w:numPr>
        <w:spacing w:after="0"/>
        <w:ind w:left="360"/>
      </w:pPr>
      <w:r w:rsidRPr="0050230A">
        <w:t xml:space="preserve">Proposed allocations will further exacerbate current pinch points at Potter’s Cross and the High Street in Kinver. </w:t>
      </w:r>
    </w:p>
    <w:p w14:paraId="7F6B7C2D" w14:textId="401B5EE5" w:rsidR="001E707A" w:rsidRPr="0050230A" w:rsidRDefault="004628B7" w:rsidP="00CB2702">
      <w:pPr>
        <w:pStyle w:val="ListParagraph"/>
        <w:numPr>
          <w:ilvl w:val="0"/>
          <w:numId w:val="19"/>
        </w:numPr>
        <w:spacing w:after="0"/>
        <w:ind w:left="360"/>
      </w:pPr>
      <w:r w:rsidRPr="0050230A">
        <w:t>Road</w:t>
      </w:r>
      <w:r w:rsidR="00CF02FF" w:rsidRPr="0050230A">
        <w:t xml:space="preserve"> and </w:t>
      </w:r>
      <w:r w:rsidRPr="0050230A">
        <w:t>footway c</w:t>
      </w:r>
      <w:r w:rsidR="00852175" w:rsidRPr="0050230A">
        <w:t xml:space="preserve">apacity </w:t>
      </w:r>
      <w:r w:rsidR="001E707A" w:rsidRPr="0050230A">
        <w:t>could be</w:t>
      </w:r>
      <w:r w:rsidR="00852175" w:rsidRPr="0050230A">
        <w:t xml:space="preserve"> difficult</w:t>
      </w:r>
      <w:r w:rsidR="001E707A" w:rsidRPr="0050230A">
        <w:t xml:space="preserve"> </w:t>
      </w:r>
      <w:r w:rsidR="008C55EA" w:rsidRPr="0050230A">
        <w:t>a</w:t>
      </w:r>
      <w:r w:rsidR="001E707A" w:rsidRPr="0050230A">
        <w:t>nd expensive</w:t>
      </w:r>
      <w:r w:rsidR="00852175" w:rsidRPr="0050230A">
        <w:t xml:space="preserve"> to increase in Kinver</w:t>
      </w:r>
      <w:r w:rsidRPr="0050230A">
        <w:t xml:space="preserve"> due to </w:t>
      </w:r>
      <w:r w:rsidR="00CF02FF" w:rsidRPr="0050230A">
        <w:t xml:space="preserve">constraints of </w:t>
      </w:r>
      <w:r w:rsidR="001E707A" w:rsidRPr="0050230A">
        <w:t>hills</w:t>
      </w:r>
      <w:r w:rsidRPr="0050230A">
        <w:t>, river</w:t>
      </w:r>
      <w:r w:rsidR="001E707A" w:rsidRPr="0050230A">
        <w:t xml:space="preserve"> and canal, narrow lanes</w:t>
      </w:r>
      <w:r w:rsidRPr="0050230A">
        <w:t xml:space="preserve"> and conservation areas</w:t>
      </w:r>
      <w:r w:rsidR="000A61A6" w:rsidRPr="0050230A">
        <w:t>.</w:t>
      </w:r>
    </w:p>
    <w:p w14:paraId="770B5EA4" w14:textId="68E8F9BF" w:rsidR="001A0E98" w:rsidRPr="0050230A" w:rsidRDefault="000A61A6" w:rsidP="00C703C7">
      <w:pPr>
        <w:pStyle w:val="ListParagraph"/>
        <w:numPr>
          <w:ilvl w:val="0"/>
          <w:numId w:val="19"/>
        </w:numPr>
        <w:spacing w:after="0"/>
        <w:ind w:left="360"/>
      </w:pPr>
      <w:r w:rsidRPr="0050230A">
        <w:t xml:space="preserve">Expanded road systems </w:t>
      </w:r>
      <w:r w:rsidR="00852175" w:rsidRPr="0050230A">
        <w:t>could damage the appeal of an area which has great importance for open-air recreation</w:t>
      </w:r>
      <w:r w:rsidR="004628B7" w:rsidRPr="0050230A">
        <w:t xml:space="preserve"> to surrounding areas</w:t>
      </w:r>
      <w:r w:rsidR="001A0E98" w:rsidRPr="0050230A">
        <w:t xml:space="preserve">. </w:t>
      </w:r>
    </w:p>
    <w:p w14:paraId="0A3AA7F3" w14:textId="077714D6" w:rsidR="001A0E98" w:rsidRPr="0050230A" w:rsidRDefault="001E707A" w:rsidP="00CF02FF">
      <w:pPr>
        <w:pStyle w:val="ListParagraph"/>
        <w:numPr>
          <w:ilvl w:val="0"/>
          <w:numId w:val="19"/>
        </w:numPr>
        <w:spacing w:after="0"/>
        <w:ind w:left="360"/>
      </w:pPr>
      <w:r w:rsidRPr="0050230A">
        <w:t xml:space="preserve">The commitment to encourage provision of cycle routes is welcomed. Given the </w:t>
      </w:r>
      <w:r w:rsidR="000A61A6" w:rsidRPr="0050230A">
        <w:t xml:space="preserve">practical </w:t>
      </w:r>
      <w:r w:rsidRPr="0050230A">
        <w:t xml:space="preserve">difficulties, we would like to discuss </w:t>
      </w:r>
      <w:r w:rsidR="00CF02FF" w:rsidRPr="0050230A">
        <w:t xml:space="preserve">realistic </w:t>
      </w:r>
      <w:r w:rsidRPr="0050230A">
        <w:t>options with Council.</w:t>
      </w:r>
    </w:p>
    <w:p w14:paraId="13660EE5" w14:textId="77777777" w:rsidR="004628B7" w:rsidRPr="0050230A" w:rsidRDefault="004628B7" w:rsidP="008C55EA">
      <w:pPr>
        <w:spacing w:after="0"/>
      </w:pPr>
    </w:p>
    <w:p w14:paraId="14EECE1D" w14:textId="33F5BE08" w:rsidR="00852175" w:rsidRPr="0050230A" w:rsidRDefault="00A969DD" w:rsidP="00CB2702">
      <w:pPr>
        <w:pStyle w:val="ListParagraph"/>
        <w:numPr>
          <w:ilvl w:val="0"/>
          <w:numId w:val="19"/>
        </w:numPr>
        <w:spacing w:after="0"/>
        <w:ind w:left="360"/>
      </w:pPr>
      <w:r w:rsidRPr="0050230A">
        <w:rPr>
          <w:b/>
          <w:bCs/>
        </w:rPr>
        <w:t>Major routes:</w:t>
      </w:r>
      <w:r w:rsidRPr="0050230A">
        <w:t xml:space="preserve"> </w:t>
      </w:r>
      <w:r w:rsidR="00852175" w:rsidRPr="0050230A">
        <w:t xml:space="preserve">The A449 </w:t>
      </w:r>
      <w:proofErr w:type="spellStart"/>
      <w:r w:rsidR="00852175" w:rsidRPr="0050230A">
        <w:t>Stewpon</w:t>
      </w:r>
      <w:r w:rsidR="00F51957" w:rsidRPr="0050230A">
        <w:t>e</w:t>
      </w:r>
      <w:r w:rsidR="00852175" w:rsidRPr="0050230A">
        <w:t>y</w:t>
      </w:r>
      <w:proofErr w:type="spellEnd"/>
      <w:r w:rsidR="00852175" w:rsidRPr="0050230A">
        <w:t xml:space="preserve"> junction, </w:t>
      </w:r>
      <w:r w:rsidR="00F51957" w:rsidRPr="0050230A">
        <w:t xml:space="preserve">at </w:t>
      </w:r>
      <w:proofErr w:type="spellStart"/>
      <w:r w:rsidR="00F51957" w:rsidRPr="0050230A">
        <w:t>Stourton</w:t>
      </w:r>
      <w:proofErr w:type="spellEnd"/>
      <w:r w:rsidR="00F51957" w:rsidRPr="0050230A">
        <w:t xml:space="preserve">, </w:t>
      </w:r>
      <w:r w:rsidR="00852175" w:rsidRPr="0050230A">
        <w:t xml:space="preserve">through which most </w:t>
      </w:r>
      <w:r w:rsidR="00B86464" w:rsidRPr="0050230A">
        <w:t xml:space="preserve">Kinver </w:t>
      </w:r>
      <w:r w:rsidR="00852175" w:rsidRPr="0050230A">
        <w:t xml:space="preserve">traffic passes to reach the employment and services of the conurbation, already jams at peak periods and weekends.  </w:t>
      </w:r>
      <w:r w:rsidRPr="0050230A">
        <w:t>The many</w:t>
      </w:r>
      <w:r w:rsidR="00852175" w:rsidRPr="0050230A">
        <w:t xml:space="preserve"> developments being planned near the A449 will </w:t>
      </w:r>
      <w:r w:rsidR="00F51957" w:rsidRPr="0050230A">
        <w:t>increase</w:t>
      </w:r>
      <w:r w:rsidR="00852175" w:rsidRPr="0050230A">
        <w:t xml:space="preserve"> congestion</w:t>
      </w:r>
      <w:r w:rsidR="00B86464" w:rsidRPr="0050230A">
        <w:t>.</w:t>
      </w:r>
    </w:p>
    <w:p w14:paraId="668DC2D5" w14:textId="77777777" w:rsidR="004C60E5" w:rsidRPr="0050230A" w:rsidRDefault="004C60E5" w:rsidP="00CB2702">
      <w:pPr>
        <w:pStyle w:val="ListParagraph"/>
      </w:pPr>
    </w:p>
    <w:p w14:paraId="2A04483C" w14:textId="72006267" w:rsidR="004C60E5" w:rsidRPr="0050230A" w:rsidRDefault="006262BD" w:rsidP="004C60E5">
      <w:pPr>
        <w:pStyle w:val="Heading2"/>
      </w:pPr>
      <w:r w:rsidRPr="0050230A">
        <w:t xml:space="preserve">3.c </w:t>
      </w:r>
      <w:r w:rsidR="004C60E5" w:rsidRPr="0050230A">
        <w:t xml:space="preserve">Kinver Services: </w:t>
      </w:r>
    </w:p>
    <w:p w14:paraId="4DF8DBBF" w14:textId="162D8E9F" w:rsidR="004C60E5" w:rsidRPr="0050230A" w:rsidRDefault="004C60E5" w:rsidP="00F51957">
      <w:pPr>
        <w:pStyle w:val="ListParagraph"/>
        <w:numPr>
          <w:ilvl w:val="0"/>
          <w:numId w:val="17"/>
        </w:numPr>
        <w:spacing w:after="0"/>
      </w:pPr>
      <w:r w:rsidRPr="0050230A">
        <w:t>Kinver is stated to be a Tier 2 village</w:t>
      </w:r>
      <w:r w:rsidR="003577DF" w:rsidRPr="0050230A">
        <w:t xml:space="preserve">, </w:t>
      </w:r>
      <w:r w:rsidR="00CF02FF" w:rsidRPr="0050230A">
        <w:t>-</w:t>
      </w:r>
      <w:r w:rsidR="00F51957" w:rsidRPr="0050230A">
        <w:t xml:space="preserve"> it has </w:t>
      </w:r>
      <w:r w:rsidRPr="0050230A">
        <w:t xml:space="preserve">a secondary school.  </w:t>
      </w:r>
      <w:proofErr w:type="gramStart"/>
      <w:r w:rsidRPr="0050230A">
        <w:t>However</w:t>
      </w:r>
      <w:proofErr w:type="gramEnd"/>
      <w:r w:rsidRPr="0050230A">
        <w:t xml:space="preserve"> our services and facilities are far below the average for Tier 2. </w:t>
      </w:r>
      <w:r w:rsidR="00B86464" w:rsidRPr="0050230A">
        <w:t>This</w:t>
      </w:r>
      <w:r w:rsidRPr="0050230A">
        <w:t xml:space="preserve"> must be taken into account in allocating housing.  </w:t>
      </w:r>
    </w:p>
    <w:p w14:paraId="6953CE3B" w14:textId="2D1C6E31" w:rsidR="004C60E5" w:rsidRPr="0050230A" w:rsidRDefault="004C60E5" w:rsidP="004C60E5">
      <w:pPr>
        <w:pStyle w:val="ListParagraph"/>
        <w:numPr>
          <w:ilvl w:val="0"/>
          <w:numId w:val="17"/>
        </w:numPr>
        <w:spacing w:after="0"/>
      </w:pPr>
      <w:r w:rsidRPr="0050230A">
        <w:t>The information given about Kinver</w:t>
      </w:r>
      <w:r w:rsidR="00F51957" w:rsidRPr="0050230A">
        <w:t xml:space="preserve"> services</w:t>
      </w:r>
      <w:r w:rsidRPr="0050230A">
        <w:t xml:space="preserve"> in Plan supporting documentation is incorrect.  </w:t>
      </w:r>
      <w:proofErr w:type="gramStart"/>
      <w:r w:rsidRPr="0050230A">
        <w:t>E.g.</w:t>
      </w:r>
      <w:proofErr w:type="gramEnd"/>
      <w:r w:rsidRPr="0050230A">
        <w:t xml:space="preserve"> We </w:t>
      </w:r>
      <w:r w:rsidR="00F51957" w:rsidRPr="0050230A">
        <w:t>have no</w:t>
      </w:r>
      <w:r w:rsidRPr="0050230A">
        <w:t xml:space="preserve"> leisure centre, only one </w:t>
      </w:r>
      <w:r w:rsidR="00CF02FF" w:rsidRPr="0050230A">
        <w:t>small</w:t>
      </w:r>
      <w:r w:rsidRPr="0050230A">
        <w:t xml:space="preserve"> supermarket, only one GP surgery which is struggling to provide a full service in Kinver.  Our limited bus service is inadequate for commuting, getting to local colleges, hospitals, or the main </w:t>
      </w:r>
      <w:proofErr w:type="gramStart"/>
      <w:r w:rsidRPr="0050230A">
        <w:t>doctors</w:t>
      </w:r>
      <w:proofErr w:type="gramEnd"/>
      <w:r w:rsidRPr="0050230A">
        <w:t xml:space="preserve"> surgery, or indeed getting to anywhere but Stourbridge in the daytime.  </w:t>
      </w:r>
    </w:p>
    <w:p w14:paraId="00E83033" w14:textId="36BC2026" w:rsidR="004C60E5" w:rsidRPr="0050230A" w:rsidRDefault="004C60E5" w:rsidP="00CB2702">
      <w:pPr>
        <w:pStyle w:val="ListParagraph"/>
        <w:numPr>
          <w:ilvl w:val="0"/>
          <w:numId w:val="17"/>
        </w:numPr>
        <w:spacing w:after="0"/>
      </w:pPr>
      <w:r w:rsidRPr="0050230A">
        <w:t xml:space="preserve">We </w:t>
      </w:r>
      <w:r w:rsidR="00E268FE" w:rsidRPr="0050230A">
        <w:t>want</w:t>
      </w:r>
      <w:r w:rsidRPr="0050230A">
        <w:t xml:space="preserve"> to work with you to update the information</w:t>
      </w:r>
      <w:r w:rsidR="00793CD3" w:rsidRPr="0050230A">
        <w:t xml:space="preserve"> and discuss the implications.</w:t>
      </w:r>
    </w:p>
    <w:p w14:paraId="591B6FE1" w14:textId="77777777" w:rsidR="00145FAB" w:rsidRPr="0050230A" w:rsidRDefault="00145FAB" w:rsidP="00C703C7">
      <w:pPr>
        <w:pStyle w:val="Revision"/>
        <w:spacing w:line="259" w:lineRule="auto"/>
      </w:pPr>
    </w:p>
    <w:p w14:paraId="0FE66A03" w14:textId="6E9C1A6F" w:rsidR="00526BD4" w:rsidRPr="0050230A" w:rsidRDefault="006262BD" w:rsidP="00145FAB">
      <w:pPr>
        <w:spacing w:after="0"/>
      </w:pPr>
      <w:r w:rsidRPr="0050230A">
        <w:rPr>
          <w:rStyle w:val="Heading2Char"/>
        </w:rPr>
        <w:t xml:space="preserve">3.d </w:t>
      </w:r>
      <w:r w:rsidR="00145FAB" w:rsidRPr="0050230A">
        <w:rPr>
          <w:rStyle w:val="Heading2Char"/>
        </w:rPr>
        <w:t xml:space="preserve">CIL </w:t>
      </w:r>
      <w:r w:rsidR="001E707A" w:rsidRPr="0050230A">
        <w:rPr>
          <w:rStyle w:val="Heading2Char"/>
        </w:rPr>
        <w:t xml:space="preserve">and </w:t>
      </w:r>
      <w:r w:rsidR="00145FAB" w:rsidRPr="0050230A">
        <w:rPr>
          <w:rStyle w:val="Heading2Char"/>
        </w:rPr>
        <w:t>S106</w:t>
      </w:r>
      <w:r w:rsidR="001E707A" w:rsidRPr="0050230A">
        <w:rPr>
          <w:rStyle w:val="Heading2Char"/>
        </w:rPr>
        <w:t xml:space="preserve"> developer contributions</w:t>
      </w:r>
      <w:r w:rsidR="00145FAB" w:rsidRPr="0050230A">
        <w:rPr>
          <w:rStyle w:val="Heading2Char"/>
        </w:rPr>
        <w:t>:</w:t>
      </w:r>
      <w:r w:rsidR="00145FAB" w:rsidRPr="0050230A">
        <w:t xml:space="preserve">  </w:t>
      </w:r>
    </w:p>
    <w:p w14:paraId="0C9FDD50" w14:textId="042EF545" w:rsidR="00145FAB" w:rsidRPr="0050230A" w:rsidRDefault="00145FAB" w:rsidP="00C703C7">
      <w:pPr>
        <w:pStyle w:val="ListParagraph"/>
        <w:numPr>
          <w:ilvl w:val="0"/>
          <w:numId w:val="23"/>
        </w:numPr>
        <w:spacing w:after="0"/>
        <w:ind w:left="360"/>
      </w:pPr>
      <w:r w:rsidRPr="0050230A">
        <w:t xml:space="preserve">Can the Council explain why they are not pursuing the CIL model, to provide funding for the essential </w:t>
      </w:r>
      <w:proofErr w:type="gramStart"/>
      <w:r w:rsidRPr="0050230A">
        <w:t>infrastructure  The</w:t>
      </w:r>
      <w:proofErr w:type="gramEnd"/>
      <w:r w:rsidRPr="0050230A">
        <w:t xml:space="preserve"> two are treated as complementary rather than mutually exclusive by many councils, and </w:t>
      </w:r>
      <w:r w:rsidR="00CF02FF" w:rsidRPr="0050230A">
        <w:t xml:space="preserve">we understand that </w:t>
      </w:r>
      <w:r w:rsidRPr="0050230A">
        <w:t>the CIL would add transparency and flexibility</w:t>
      </w:r>
      <w:r w:rsidR="00CF02FF" w:rsidRPr="0050230A">
        <w:t xml:space="preserve">. </w:t>
      </w:r>
    </w:p>
    <w:p w14:paraId="6BF9FFFB" w14:textId="77777777" w:rsidR="00145FAB" w:rsidRPr="0050230A" w:rsidRDefault="00145FAB" w:rsidP="00846926">
      <w:pPr>
        <w:spacing w:after="0"/>
      </w:pPr>
    </w:p>
    <w:p w14:paraId="2004B892" w14:textId="1EF054E9" w:rsidR="00BC6E3D" w:rsidRPr="0050230A" w:rsidRDefault="00145FAB" w:rsidP="00C703C7">
      <w:pPr>
        <w:pStyle w:val="ListParagraph"/>
        <w:numPr>
          <w:ilvl w:val="0"/>
          <w:numId w:val="23"/>
        </w:numPr>
        <w:spacing w:after="0"/>
        <w:ind w:left="360"/>
      </w:pPr>
      <w:r w:rsidRPr="0050230A">
        <w:t xml:space="preserve">Could the council further explain how funding for general infrastructure improvements </w:t>
      </w:r>
      <w:r w:rsidR="00793CD3" w:rsidRPr="0050230A">
        <w:t>will be generated</w:t>
      </w:r>
      <w:r w:rsidRPr="0050230A">
        <w:t xml:space="preserve">; and how they plan to </w:t>
      </w:r>
      <w:r w:rsidR="00CF02FF" w:rsidRPr="0050230A">
        <w:t xml:space="preserve">actively </w:t>
      </w:r>
      <w:r w:rsidRPr="0050230A">
        <w:t xml:space="preserve">consult with local parishes to ensure that the infrastructure provided </w:t>
      </w:r>
      <w:r w:rsidR="00793CD3" w:rsidRPr="0050230A">
        <w:t xml:space="preserve">meets </w:t>
      </w:r>
      <w:r w:rsidR="00B14A92" w:rsidRPr="0050230A">
        <w:t xml:space="preserve">local </w:t>
      </w:r>
      <w:r w:rsidR="00793CD3" w:rsidRPr="0050230A">
        <w:t>needs</w:t>
      </w:r>
      <w:r w:rsidRPr="0050230A">
        <w:t>?</w:t>
      </w:r>
    </w:p>
    <w:p w14:paraId="74D7CAC8" w14:textId="77777777" w:rsidR="00B86464" w:rsidRPr="0050230A" w:rsidRDefault="00B86464" w:rsidP="00B86464">
      <w:pPr>
        <w:pStyle w:val="ListParagraph"/>
      </w:pPr>
    </w:p>
    <w:p w14:paraId="0B6D39EB" w14:textId="77777777" w:rsidR="006C1F8E" w:rsidRPr="0050230A" w:rsidRDefault="006C1F8E" w:rsidP="00B86464">
      <w:pPr>
        <w:pStyle w:val="ListParagraph"/>
        <w:spacing w:after="0"/>
        <w:ind w:left="360"/>
      </w:pPr>
    </w:p>
    <w:p w14:paraId="2378D3D2" w14:textId="11C2E483" w:rsidR="00A43033" w:rsidRPr="0050230A" w:rsidRDefault="00805DDB" w:rsidP="00B86464">
      <w:pPr>
        <w:pStyle w:val="Heading1"/>
      </w:pPr>
      <w:r w:rsidRPr="0050230A">
        <w:t>Site allocations</w:t>
      </w:r>
      <w:r w:rsidR="00526BD4" w:rsidRPr="0050230A">
        <w:t xml:space="preserve"> in Kinver</w:t>
      </w:r>
    </w:p>
    <w:p w14:paraId="16E2B84D" w14:textId="77777777" w:rsidR="002D1428" w:rsidRPr="0050230A" w:rsidRDefault="002D1428" w:rsidP="002D1428">
      <w:pPr>
        <w:pStyle w:val="Heading2"/>
      </w:pPr>
    </w:p>
    <w:p w14:paraId="12C52569" w14:textId="19C1E771" w:rsidR="002D1428" w:rsidRPr="0050230A" w:rsidRDefault="008438E6" w:rsidP="002D1428">
      <w:pPr>
        <w:pStyle w:val="Heading2"/>
      </w:pPr>
      <w:r w:rsidRPr="0050230A">
        <w:t xml:space="preserve">4.a </w:t>
      </w:r>
      <w:r w:rsidR="002D1428" w:rsidRPr="0050230A">
        <w:t xml:space="preserve">Green belt </w:t>
      </w:r>
      <w:r w:rsidRPr="0050230A">
        <w:t>contribution</w:t>
      </w:r>
      <w:r w:rsidR="00DB258D" w:rsidRPr="0050230A">
        <w:t xml:space="preserve"> and justification for sites</w:t>
      </w:r>
    </w:p>
    <w:p w14:paraId="3238E001" w14:textId="29ACBC22" w:rsidR="008438E6" w:rsidRPr="0050230A" w:rsidRDefault="008438E6" w:rsidP="008438E6">
      <w:pPr>
        <w:pStyle w:val="ListParagraph"/>
        <w:numPr>
          <w:ilvl w:val="0"/>
          <w:numId w:val="23"/>
        </w:numPr>
        <w:spacing w:after="0"/>
        <w:ind w:left="360"/>
      </w:pPr>
      <w:r w:rsidRPr="0050230A">
        <w:t xml:space="preserve">The 3 new sites proposed in Kinver are </w:t>
      </w:r>
      <w:r w:rsidR="006C1F8E" w:rsidRPr="0050230A">
        <w:t>green field – either G</w:t>
      </w:r>
      <w:r w:rsidRPr="0050230A">
        <w:t xml:space="preserve">reen </w:t>
      </w:r>
      <w:r w:rsidR="006C1F8E" w:rsidRPr="0050230A">
        <w:t>B</w:t>
      </w:r>
      <w:r w:rsidRPr="0050230A">
        <w:t xml:space="preserve">elt or </w:t>
      </w:r>
      <w:r w:rsidR="006C1F8E" w:rsidRPr="0050230A">
        <w:t>recently released from Green Belt -</w:t>
      </w:r>
      <w:r w:rsidRPr="0050230A">
        <w:t xml:space="preserve"> and contribute to the purposes of the </w:t>
      </w:r>
      <w:r w:rsidR="006C1F8E" w:rsidRPr="0050230A">
        <w:t>G</w:t>
      </w:r>
      <w:r w:rsidRPr="0050230A">
        <w:t xml:space="preserve">reen </w:t>
      </w:r>
      <w:r w:rsidR="006C1F8E" w:rsidRPr="0050230A">
        <w:t>B</w:t>
      </w:r>
      <w:r w:rsidRPr="0050230A">
        <w:t>elt.</w:t>
      </w:r>
      <w:r w:rsidR="006C1F8E" w:rsidRPr="0050230A">
        <w:t xml:space="preserve">  (See table below).</w:t>
      </w:r>
    </w:p>
    <w:p w14:paraId="085B40EA" w14:textId="1DE4C7B6" w:rsidR="006C1F8E" w:rsidRPr="0050230A" w:rsidRDefault="006C1F8E" w:rsidP="008438E6">
      <w:pPr>
        <w:pStyle w:val="ListParagraph"/>
        <w:numPr>
          <w:ilvl w:val="0"/>
          <w:numId w:val="23"/>
        </w:numPr>
        <w:spacing w:after="0"/>
        <w:ind w:left="360"/>
      </w:pPr>
      <w:r w:rsidRPr="0050230A">
        <w:t xml:space="preserve">National and local policy is to re-use existing </w:t>
      </w:r>
      <w:proofErr w:type="gramStart"/>
      <w:r w:rsidRPr="0050230A">
        <w:t>sites ,</w:t>
      </w:r>
      <w:proofErr w:type="gramEnd"/>
      <w:r w:rsidRPr="0050230A">
        <w:t xml:space="preserve"> or at worst use other land, before Green Belt release.  The need for Green Belt release, </w:t>
      </w:r>
      <w:proofErr w:type="gramStart"/>
      <w:r w:rsidR="00DD381C" w:rsidRPr="0050230A">
        <w:t xml:space="preserve">has </w:t>
      </w:r>
      <w:r w:rsidRPr="0050230A">
        <w:t xml:space="preserve"> not</w:t>
      </w:r>
      <w:proofErr w:type="gramEnd"/>
      <w:r w:rsidRPr="0050230A">
        <w:t xml:space="preserve"> been proven</w:t>
      </w:r>
    </w:p>
    <w:p w14:paraId="347D31CA" w14:textId="3BB03721" w:rsidR="006C1F8E" w:rsidRPr="0050230A" w:rsidRDefault="006C1F8E" w:rsidP="006C1F8E">
      <w:pPr>
        <w:pStyle w:val="ListParagraph"/>
        <w:numPr>
          <w:ilvl w:val="0"/>
          <w:numId w:val="23"/>
        </w:numPr>
        <w:spacing w:after="0"/>
        <w:ind w:left="360"/>
      </w:pPr>
      <w:r w:rsidRPr="0050230A">
        <w:t xml:space="preserve">We do not consider that there </w:t>
      </w:r>
      <w:r w:rsidR="00DD381C" w:rsidRPr="0050230A">
        <w:t xml:space="preserve">are now, or </w:t>
      </w:r>
      <w:r w:rsidRPr="0050230A">
        <w:t xml:space="preserve">have ever </w:t>
      </w:r>
      <w:proofErr w:type="gramStart"/>
      <w:r w:rsidRPr="0050230A">
        <w:t xml:space="preserve">been </w:t>
      </w:r>
      <w:r w:rsidR="00DD381C" w:rsidRPr="0050230A">
        <w:t>,</w:t>
      </w:r>
      <w:r w:rsidRPr="0050230A">
        <w:t>the</w:t>
      </w:r>
      <w:proofErr w:type="gramEnd"/>
      <w:r w:rsidRPr="0050230A">
        <w:t xml:space="preserve"> necessary ‘exceptional circumstances’ to justify </w:t>
      </w:r>
      <w:r w:rsidR="00DD381C" w:rsidRPr="0050230A">
        <w:t xml:space="preserve">the release from Green Belt for </w:t>
      </w:r>
      <w:r w:rsidRPr="0050230A">
        <w:t xml:space="preserve">development, since other options exist.  </w:t>
      </w:r>
    </w:p>
    <w:p w14:paraId="41EBDF56" w14:textId="77777777" w:rsidR="006C1F8E" w:rsidRPr="0050230A" w:rsidRDefault="006C1F8E" w:rsidP="006C1F8E">
      <w:pPr>
        <w:pStyle w:val="ListParagraph"/>
        <w:numPr>
          <w:ilvl w:val="0"/>
          <w:numId w:val="23"/>
        </w:numPr>
        <w:spacing w:after="0"/>
        <w:ind w:left="360"/>
      </w:pPr>
      <w:r w:rsidRPr="0050230A">
        <w:t xml:space="preserve">The Local Plan’s Housing Topic Paper 2021 para 3.6 says that:” site suggestions that are predicted to have major negative effects under the landscape criteria due to being in more sensitive areas within the Green Belt Study 2019 and Landscape Sensitivity Assessment 2019 …. </w:t>
      </w:r>
      <w:r w:rsidRPr="0050230A">
        <w:rPr>
          <w:i/>
          <w:iCs/>
        </w:rPr>
        <w:t xml:space="preserve">have not been treated as a significant constraint </w:t>
      </w:r>
      <w:r w:rsidRPr="0050230A">
        <w:t>on development.”  This appears to negate the importance assigned to landscape in NPPF and policy generally.</w:t>
      </w:r>
    </w:p>
    <w:p w14:paraId="42B1A7BF" w14:textId="10E3AEA0" w:rsidR="006C1F8E" w:rsidRPr="0050230A" w:rsidRDefault="006C1F8E" w:rsidP="006C1F8E">
      <w:pPr>
        <w:pStyle w:val="ListParagraph"/>
        <w:spacing w:after="0"/>
        <w:ind w:left="360"/>
      </w:pPr>
    </w:p>
    <w:p w14:paraId="09AEF570" w14:textId="180A7DD7" w:rsidR="006C1F8E" w:rsidRPr="0050230A" w:rsidRDefault="006C1F8E" w:rsidP="006C1F8E">
      <w:pPr>
        <w:pStyle w:val="ListParagraph"/>
        <w:spacing w:after="0"/>
        <w:ind w:left="360"/>
      </w:pPr>
    </w:p>
    <w:p w14:paraId="658A64C4" w14:textId="77777777" w:rsidR="006C1F8E" w:rsidRPr="0050230A" w:rsidRDefault="006C1F8E" w:rsidP="006C1F8E">
      <w:pPr>
        <w:pStyle w:val="ListParagraph"/>
        <w:spacing w:after="0"/>
        <w:ind w:left="360"/>
      </w:pPr>
    </w:p>
    <w:p w14:paraId="5D810AA7" w14:textId="27BA1104" w:rsidR="004B650B" w:rsidRPr="0050230A" w:rsidRDefault="004B650B" w:rsidP="004B650B"/>
    <w:tbl>
      <w:tblPr>
        <w:tblStyle w:val="TableGrid"/>
        <w:tblW w:w="0" w:type="auto"/>
        <w:tblLook w:val="04A0" w:firstRow="1" w:lastRow="0" w:firstColumn="1" w:lastColumn="0" w:noHBand="0" w:noVBand="1"/>
      </w:tblPr>
      <w:tblGrid>
        <w:gridCol w:w="4390"/>
        <w:gridCol w:w="1559"/>
        <w:gridCol w:w="1559"/>
        <w:gridCol w:w="1508"/>
      </w:tblGrid>
      <w:tr w:rsidR="004B650B" w:rsidRPr="0050230A" w14:paraId="7827131E" w14:textId="77777777" w:rsidTr="0075536C">
        <w:tc>
          <w:tcPr>
            <w:tcW w:w="4390" w:type="dxa"/>
          </w:tcPr>
          <w:p w14:paraId="5D96CD59" w14:textId="51C2954F" w:rsidR="004B650B" w:rsidRPr="0050230A" w:rsidRDefault="00A616BE" w:rsidP="004B650B">
            <w:r w:rsidRPr="0050230A">
              <w:lastRenderedPageBreak/>
              <w:t xml:space="preserve">Green Belt </w:t>
            </w:r>
            <w:r w:rsidR="004B650B" w:rsidRPr="0050230A">
              <w:t>Purpose</w:t>
            </w:r>
            <w:r w:rsidRPr="0050230A">
              <w:t xml:space="preserve"> (NPPF 2021)</w:t>
            </w:r>
          </w:p>
        </w:tc>
        <w:tc>
          <w:tcPr>
            <w:tcW w:w="1559" w:type="dxa"/>
          </w:tcPr>
          <w:p w14:paraId="697CBC9A" w14:textId="77777777" w:rsidR="004B650B" w:rsidRPr="0050230A" w:rsidRDefault="004B650B" w:rsidP="004B650B">
            <w:r w:rsidRPr="0050230A">
              <w:t>Site 576 / 271</w:t>
            </w:r>
          </w:p>
          <w:p w14:paraId="7D50BE86" w14:textId="5AD00CB5" w:rsidR="00506D4D" w:rsidRPr="0050230A" w:rsidRDefault="00506D4D" w:rsidP="004B650B">
            <w:r w:rsidRPr="0050230A">
              <w:t>Hyde Lane</w:t>
            </w:r>
          </w:p>
        </w:tc>
        <w:tc>
          <w:tcPr>
            <w:tcW w:w="1559" w:type="dxa"/>
          </w:tcPr>
          <w:p w14:paraId="7577C459" w14:textId="77777777" w:rsidR="004B650B" w:rsidRPr="0050230A" w:rsidRDefault="004B650B" w:rsidP="004B650B">
            <w:r w:rsidRPr="0050230A">
              <w:t>Site 272</w:t>
            </w:r>
          </w:p>
          <w:p w14:paraId="1DAA09CD" w14:textId="10030EB2" w:rsidR="00506D4D" w:rsidRPr="0050230A" w:rsidRDefault="00506D4D" w:rsidP="004B650B">
            <w:proofErr w:type="spellStart"/>
            <w:r w:rsidRPr="0050230A">
              <w:t>Dunsley</w:t>
            </w:r>
            <w:proofErr w:type="spellEnd"/>
          </w:p>
        </w:tc>
        <w:tc>
          <w:tcPr>
            <w:tcW w:w="1508" w:type="dxa"/>
          </w:tcPr>
          <w:p w14:paraId="3222D483" w14:textId="77777777" w:rsidR="004B650B" w:rsidRPr="0050230A" w:rsidRDefault="004B650B" w:rsidP="004B650B">
            <w:r w:rsidRPr="0050230A">
              <w:t>Site 274 (safeguarded)</w:t>
            </w:r>
          </w:p>
          <w:p w14:paraId="1F46BF56" w14:textId="14451639" w:rsidR="00506D4D" w:rsidRPr="0050230A" w:rsidRDefault="00506D4D" w:rsidP="004B650B">
            <w:r w:rsidRPr="0050230A">
              <w:t>White Hill</w:t>
            </w:r>
          </w:p>
        </w:tc>
      </w:tr>
      <w:tr w:rsidR="004B650B" w:rsidRPr="0050230A" w14:paraId="0E9B2DEA" w14:textId="77777777" w:rsidTr="0075536C">
        <w:tc>
          <w:tcPr>
            <w:tcW w:w="4390" w:type="dxa"/>
          </w:tcPr>
          <w:p w14:paraId="0E154DAD" w14:textId="508C52D6" w:rsidR="004B650B" w:rsidRPr="0050230A" w:rsidRDefault="00CB7FC5" w:rsidP="0075536C">
            <w:pPr>
              <w:pStyle w:val="ListParagraph"/>
              <w:numPr>
                <w:ilvl w:val="0"/>
                <w:numId w:val="55"/>
              </w:numPr>
            </w:pPr>
            <w:r w:rsidRPr="0050230A">
              <w:t>Check urban sprawl</w:t>
            </w:r>
          </w:p>
        </w:tc>
        <w:tc>
          <w:tcPr>
            <w:tcW w:w="1559" w:type="dxa"/>
          </w:tcPr>
          <w:p w14:paraId="6251AF5A" w14:textId="17AD7ACC" w:rsidR="004B650B" w:rsidRPr="0050230A" w:rsidRDefault="00373F55" w:rsidP="004B650B">
            <w:pPr>
              <w:rPr>
                <w:b/>
                <w:bCs/>
                <w:color w:val="FF0000"/>
              </w:rPr>
            </w:pPr>
            <w:r w:rsidRPr="0050230A">
              <w:rPr>
                <w:b/>
                <w:bCs/>
                <w:color w:val="FF0000"/>
              </w:rPr>
              <w:t>V H</w:t>
            </w:r>
            <w:r w:rsidR="00731F90" w:rsidRPr="0050230A">
              <w:rPr>
                <w:b/>
                <w:bCs/>
                <w:color w:val="FF0000"/>
              </w:rPr>
              <w:t>i</w:t>
            </w:r>
            <w:r w:rsidRPr="0050230A">
              <w:rPr>
                <w:b/>
                <w:bCs/>
                <w:color w:val="FF0000"/>
              </w:rPr>
              <w:t>gh</w:t>
            </w:r>
          </w:p>
        </w:tc>
        <w:tc>
          <w:tcPr>
            <w:tcW w:w="1559" w:type="dxa"/>
          </w:tcPr>
          <w:p w14:paraId="72C0F0CD" w14:textId="06C3B24B" w:rsidR="004B650B" w:rsidRPr="0050230A" w:rsidRDefault="00731F90" w:rsidP="004B650B">
            <w:pPr>
              <w:rPr>
                <w:b/>
                <w:bCs/>
                <w:color w:val="FF0000"/>
              </w:rPr>
            </w:pPr>
            <w:r w:rsidRPr="0050230A">
              <w:rPr>
                <w:b/>
                <w:bCs/>
                <w:color w:val="FF0000"/>
              </w:rPr>
              <w:t>V High</w:t>
            </w:r>
          </w:p>
        </w:tc>
        <w:tc>
          <w:tcPr>
            <w:tcW w:w="1508" w:type="dxa"/>
          </w:tcPr>
          <w:p w14:paraId="6EE2D1E5" w14:textId="6E0BA2BA" w:rsidR="004B650B" w:rsidRPr="0050230A" w:rsidRDefault="00731F90" w:rsidP="004B650B">
            <w:pPr>
              <w:rPr>
                <w:b/>
                <w:bCs/>
                <w:color w:val="FF0000"/>
              </w:rPr>
            </w:pPr>
            <w:r w:rsidRPr="0050230A">
              <w:rPr>
                <w:b/>
                <w:bCs/>
                <w:color w:val="FF0000"/>
              </w:rPr>
              <w:t>V High</w:t>
            </w:r>
          </w:p>
        </w:tc>
      </w:tr>
      <w:tr w:rsidR="004B650B" w:rsidRPr="0050230A" w14:paraId="1DD9103F" w14:textId="77777777" w:rsidTr="0075536C">
        <w:tc>
          <w:tcPr>
            <w:tcW w:w="4390" w:type="dxa"/>
          </w:tcPr>
          <w:p w14:paraId="723D16E3" w14:textId="3A8B5110" w:rsidR="004B650B" w:rsidRPr="0050230A" w:rsidRDefault="00CB7FC5" w:rsidP="0075536C">
            <w:pPr>
              <w:pStyle w:val="ListParagraph"/>
              <w:numPr>
                <w:ilvl w:val="0"/>
                <w:numId w:val="55"/>
              </w:numPr>
            </w:pPr>
            <w:r w:rsidRPr="0050230A">
              <w:t>Prevent towns merging</w:t>
            </w:r>
          </w:p>
        </w:tc>
        <w:tc>
          <w:tcPr>
            <w:tcW w:w="1559" w:type="dxa"/>
          </w:tcPr>
          <w:p w14:paraId="2CA3FB1A" w14:textId="5A6223E6" w:rsidR="004B650B" w:rsidRPr="0050230A" w:rsidRDefault="00A616BE" w:rsidP="0075536C">
            <w:pPr>
              <w:pStyle w:val="Revision"/>
              <w:spacing w:after="160" w:line="259" w:lineRule="auto"/>
              <w:rPr>
                <w:color w:val="FFFF00"/>
                <w14:textOutline w14:w="9525" w14:cap="rnd" w14:cmpd="sng" w14:algn="ctr">
                  <w14:solidFill>
                    <w14:srgbClr w14:val="CC6600"/>
                  </w14:solidFill>
                  <w14:prstDash w14:val="solid"/>
                  <w14:bevel/>
                </w14:textOutline>
              </w:rPr>
            </w:pPr>
            <w:r w:rsidRPr="0050230A">
              <w:rPr>
                <w:color w:val="FFFF00"/>
                <w14:textOutline w14:w="9525" w14:cap="rnd" w14:cmpd="sng" w14:algn="ctr">
                  <w14:solidFill>
                    <w14:schemeClr w14:val="bg2">
                      <w14:lumMod w14:val="75000"/>
                    </w14:schemeClr>
                  </w14:solidFill>
                  <w14:prstDash w14:val="solid"/>
                  <w14:bevel/>
                </w14:textOutline>
              </w:rPr>
              <w:t>Mod</w:t>
            </w:r>
          </w:p>
        </w:tc>
        <w:tc>
          <w:tcPr>
            <w:tcW w:w="1559" w:type="dxa"/>
          </w:tcPr>
          <w:p w14:paraId="29E4D902" w14:textId="16D6D852" w:rsidR="004B650B" w:rsidRPr="0050230A" w:rsidRDefault="00731F90" w:rsidP="004B650B">
            <w:pPr>
              <w:rPr>
                <w:b/>
                <w:bCs/>
                <w:color w:val="000000" w:themeColor="text1"/>
              </w:rPr>
            </w:pPr>
            <w:r w:rsidRPr="0050230A">
              <w:rPr>
                <w:color w:val="FFFF00"/>
                <w14:textOutline w14:w="9525" w14:cap="rnd" w14:cmpd="sng" w14:algn="ctr">
                  <w14:solidFill>
                    <w14:schemeClr w14:val="bg2">
                      <w14:lumMod w14:val="75000"/>
                    </w14:schemeClr>
                  </w14:solidFill>
                  <w14:prstDash w14:val="solid"/>
                  <w14:bevel/>
                </w14:textOutline>
              </w:rPr>
              <w:t>Mod</w:t>
            </w:r>
          </w:p>
        </w:tc>
        <w:tc>
          <w:tcPr>
            <w:tcW w:w="1508" w:type="dxa"/>
          </w:tcPr>
          <w:p w14:paraId="4B65DCEB" w14:textId="002673EE" w:rsidR="004B650B" w:rsidRPr="0050230A" w:rsidRDefault="00731F90" w:rsidP="004B650B">
            <w:pPr>
              <w:rPr>
                <w:b/>
                <w:bCs/>
                <w:color w:val="000000" w:themeColor="text1"/>
              </w:rPr>
            </w:pPr>
            <w:r w:rsidRPr="0050230A">
              <w:rPr>
                <w:color w:val="FFFF00"/>
                <w14:textOutline w14:w="9525" w14:cap="rnd" w14:cmpd="sng" w14:algn="ctr">
                  <w14:solidFill>
                    <w14:schemeClr w14:val="bg2">
                      <w14:lumMod w14:val="75000"/>
                    </w14:schemeClr>
                  </w14:solidFill>
                  <w14:prstDash w14:val="solid"/>
                  <w14:bevel/>
                </w14:textOutline>
              </w:rPr>
              <w:t>Mod</w:t>
            </w:r>
          </w:p>
        </w:tc>
      </w:tr>
      <w:tr w:rsidR="004B650B" w:rsidRPr="0050230A" w14:paraId="7F5C6A4E" w14:textId="77777777" w:rsidTr="0075536C">
        <w:tc>
          <w:tcPr>
            <w:tcW w:w="4390" w:type="dxa"/>
          </w:tcPr>
          <w:p w14:paraId="2B50F171" w14:textId="5D5FAE51" w:rsidR="004B650B" w:rsidRPr="0050230A" w:rsidRDefault="00CB7FC5" w:rsidP="0075536C">
            <w:pPr>
              <w:pStyle w:val="ListParagraph"/>
              <w:numPr>
                <w:ilvl w:val="0"/>
                <w:numId w:val="55"/>
              </w:numPr>
            </w:pPr>
            <w:r w:rsidRPr="0050230A">
              <w:t>Safeguarding countryside from encroachment</w:t>
            </w:r>
          </w:p>
        </w:tc>
        <w:tc>
          <w:tcPr>
            <w:tcW w:w="1559" w:type="dxa"/>
          </w:tcPr>
          <w:p w14:paraId="5B4B4A80" w14:textId="249926FC" w:rsidR="004B650B" w:rsidRPr="0050230A" w:rsidRDefault="00731F90" w:rsidP="004B650B">
            <w:pPr>
              <w:rPr>
                <w:b/>
                <w:bCs/>
                <w:color w:val="FF0000"/>
              </w:rPr>
            </w:pPr>
            <w:r w:rsidRPr="0050230A">
              <w:rPr>
                <w:b/>
                <w:bCs/>
                <w:color w:val="FF0000"/>
              </w:rPr>
              <w:t>V High</w:t>
            </w:r>
          </w:p>
        </w:tc>
        <w:tc>
          <w:tcPr>
            <w:tcW w:w="1559" w:type="dxa"/>
          </w:tcPr>
          <w:p w14:paraId="7275F128" w14:textId="268D8169" w:rsidR="004B650B" w:rsidRPr="0050230A" w:rsidRDefault="00731F90" w:rsidP="004B650B">
            <w:pPr>
              <w:rPr>
                <w:b/>
                <w:bCs/>
                <w:color w:val="FF0000"/>
              </w:rPr>
            </w:pPr>
            <w:r w:rsidRPr="0050230A">
              <w:rPr>
                <w:b/>
                <w:bCs/>
                <w:color w:val="FF0000"/>
              </w:rPr>
              <w:t>V High</w:t>
            </w:r>
          </w:p>
        </w:tc>
        <w:tc>
          <w:tcPr>
            <w:tcW w:w="1508" w:type="dxa"/>
          </w:tcPr>
          <w:p w14:paraId="31B17183" w14:textId="34D125D5" w:rsidR="004B650B" w:rsidRPr="0050230A" w:rsidRDefault="00731F90" w:rsidP="0075536C">
            <w:pPr>
              <w:pStyle w:val="Revision"/>
              <w:spacing w:after="160" w:line="259" w:lineRule="auto"/>
              <w:rPr>
                <w:b/>
                <w:bCs/>
                <w:color w:val="FF0000"/>
              </w:rPr>
            </w:pPr>
            <w:r w:rsidRPr="0050230A">
              <w:rPr>
                <w:b/>
                <w:bCs/>
                <w:color w:val="FF0000"/>
              </w:rPr>
              <w:t>V High</w:t>
            </w:r>
          </w:p>
        </w:tc>
      </w:tr>
      <w:tr w:rsidR="004B650B" w:rsidRPr="0050230A" w14:paraId="326BBA32" w14:textId="77777777" w:rsidTr="0075536C">
        <w:tc>
          <w:tcPr>
            <w:tcW w:w="4390" w:type="dxa"/>
          </w:tcPr>
          <w:p w14:paraId="176729A0" w14:textId="7EFB8AA3" w:rsidR="004B650B" w:rsidRPr="0050230A" w:rsidRDefault="00CB7FC5" w:rsidP="0075536C">
            <w:pPr>
              <w:pStyle w:val="ListParagraph"/>
              <w:numPr>
                <w:ilvl w:val="0"/>
                <w:numId w:val="55"/>
              </w:numPr>
            </w:pPr>
            <w:r w:rsidRPr="0050230A">
              <w:t xml:space="preserve">Preserve setting </w:t>
            </w:r>
            <w:proofErr w:type="gramStart"/>
            <w:r w:rsidRPr="0050230A">
              <w:t>an</w:t>
            </w:r>
            <w:proofErr w:type="gramEnd"/>
            <w:r w:rsidRPr="0050230A">
              <w:t xml:space="preserve"> special character of historic towns</w:t>
            </w:r>
          </w:p>
        </w:tc>
        <w:tc>
          <w:tcPr>
            <w:tcW w:w="1559" w:type="dxa"/>
          </w:tcPr>
          <w:p w14:paraId="6BB49931" w14:textId="32A04D9B" w:rsidR="004B650B" w:rsidRPr="0050230A" w:rsidRDefault="00373F55" w:rsidP="0075536C">
            <w:pPr>
              <w:pStyle w:val="Revision"/>
              <w:spacing w:after="160" w:line="259" w:lineRule="auto"/>
              <w:rPr>
                <w:b/>
                <w:bCs/>
                <w:color w:val="FB8523"/>
              </w:rPr>
            </w:pPr>
            <w:r w:rsidRPr="0050230A">
              <w:rPr>
                <w:b/>
                <w:bCs/>
                <w:color w:val="C45911" w:themeColor="accent2" w:themeShade="BF"/>
              </w:rPr>
              <w:t>High</w:t>
            </w:r>
          </w:p>
        </w:tc>
        <w:tc>
          <w:tcPr>
            <w:tcW w:w="1559" w:type="dxa"/>
          </w:tcPr>
          <w:p w14:paraId="0A65E43D" w14:textId="0F8AC533" w:rsidR="004B650B" w:rsidRPr="0050230A" w:rsidRDefault="00731F90" w:rsidP="004B650B">
            <w:pPr>
              <w:rPr>
                <w:b/>
                <w:bCs/>
                <w:color w:val="FF0000"/>
              </w:rPr>
            </w:pPr>
            <w:r w:rsidRPr="0050230A">
              <w:rPr>
                <w:b/>
                <w:bCs/>
                <w:color w:val="FF0000"/>
              </w:rPr>
              <w:t>V High</w:t>
            </w:r>
          </w:p>
        </w:tc>
        <w:tc>
          <w:tcPr>
            <w:tcW w:w="1508" w:type="dxa"/>
          </w:tcPr>
          <w:p w14:paraId="01F1C052" w14:textId="006CDDFD" w:rsidR="004B650B" w:rsidRPr="0050230A" w:rsidRDefault="00731F90" w:rsidP="004B650B">
            <w:pPr>
              <w:rPr>
                <w:b/>
                <w:bCs/>
                <w:color w:val="FF0000"/>
              </w:rPr>
            </w:pPr>
            <w:r w:rsidRPr="0050230A">
              <w:rPr>
                <w:b/>
                <w:bCs/>
                <w:color w:val="FF0000"/>
              </w:rPr>
              <w:t>V High</w:t>
            </w:r>
          </w:p>
        </w:tc>
      </w:tr>
      <w:tr w:rsidR="004B650B" w:rsidRPr="0050230A" w14:paraId="6E73940A" w14:textId="77777777" w:rsidTr="0075536C">
        <w:tc>
          <w:tcPr>
            <w:tcW w:w="4390" w:type="dxa"/>
          </w:tcPr>
          <w:p w14:paraId="69D2D0AD" w14:textId="01E5221B" w:rsidR="004B650B" w:rsidRPr="0050230A" w:rsidRDefault="00CB7FC5" w:rsidP="0075536C">
            <w:pPr>
              <w:pStyle w:val="ListParagraph"/>
              <w:numPr>
                <w:ilvl w:val="0"/>
                <w:numId w:val="55"/>
              </w:numPr>
            </w:pPr>
            <w:r w:rsidRPr="0050230A">
              <w:t>Encourage recycling of urban land</w:t>
            </w:r>
          </w:p>
        </w:tc>
        <w:tc>
          <w:tcPr>
            <w:tcW w:w="1559" w:type="dxa"/>
          </w:tcPr>
          <w:p w14:paraId="579C7CC0" w14:textId="7BCE521B" w:rsidR="004B650B" w:rsidRPr="0050230A" w:rsidRDefault="0016534E" w:rsidP="0075536C">
            <w:pPr>
              <w:pStyle w:val="Heading7"/>
              <w:rPr>
                <w:color w:val="000000" w:themeColor="text1"/>
              </w:rPr>
            </w:pPr>
            <w:r w:rsidRPr="0050230A">
              <w:rPr>
                <w:color w:val="C45911" w:themeColor="accent2" w:themeShade="BF"/>
              </w:rPr>
              <w:t>High</w:t>
            </w:r>
          </w:p>
        </w:tc>
        <w:tc>
          <w:tcPr>
            <w:tcW w:w="1559" w:type="dxa"/>
          </w:tcPr>
          <w:p w14:paraId="296AADEA" w14:textId="07B50B15" w:rsidR="004B650B" w:rsidRPr="0050230A" w:rsidRDefault="0016534E" w:rsidP="0075536C">
            <w:pPr>
              <w:pStyle w:val="Heading7"/>
              <w:rPr>
                <w:color w:val="000000" w:themeColor="text1"/>
              </w:rPr>
            </w:pPr>
            <w:r w:rsidRPr="0050230A">
              <w:rPr>
                <w:color w:val="C45911" w:themeColor="accent2" w:themeShade="BF"/>
              </w:rPr>
              <w:t>High</w:t>
            </w:r>
          </w:p>
        </w:tc>
        <w:tc>
          <w:tcPr>
            <w:tcW w:w="1508" w:type="dxa"/>
          </w:tcPr>
          <w:p w14:paraId="7C9EAD84" w14:textId="61434E8B" w:rsidR="004B650B" w:rsidRPr="0050230A" w:rsidRDefault="0016534E" w:rsidP="0075536C">
            <w:pPr>
              <w:pStyle w:val="Heading7"/>
              <w:rPr>
                <w:color w:val="000000" w:themeColor="text1"/>
              </w:rPr>
            </w:pPr>
            <w:r w:rsidRPr="0050230A">
              <w:rPr>
                <w:color w:val="C45911" w:themeColor="accent2" w:themeShade="BF"/>
              </w:rPr>
              <w:t>High</w:t>
            </w:r>
          </w:p>
        </w:tc>
      </w:tr>
      <w:tr w:rsidR="00506D4D" w:rsidRPr="0050230A" w14:paraId="642D74D2" w14:textId="77777777" w:rsidTr="00CB7FC5">
        <w:tc>
          <w:tcPr>
            <w:tcW w:w="4390" w:type="dxa"/>
          </w:tcPr>
          <w:p w14:paraId="1ED2D6DB" w14:textId="0A9023DB" w:rsidR="00506D4D" w:rsidRPr="0050230A" w:rsidRDefault="00506D4D" w:rsidP="0075536C">
            <w:pPr>
              <w:pStyle w:val="ListParagraph"/>
              <w:ind w:left="360"/>
            </w:pPr>
            <w:r w:rsidRPr="0050230A">
              <w:t>Landscape sensitivity</w:t>
            </w:r>
          </w:p>
        </w:tc>
        <w:tc>
          <w:tcPr>
            <w:tcW w:w="1559" w:type="dxa"/>
          </w:tcPr>
          <w:p w14:paraId="198949B5" w14:textId="0CA66915" w:rsidR="00506D4D" w:rsidRPr="0050230A" w:rsidRDefault="0016534E" w:rsidP="0075536C">
            <w:pPr>
              <w:pStyle w:val="Heading7"/>
              <w:rPr>
                <w:color w:val="000000" w:themeColor="text1"/>
              </w:rPr>
            </w:pPr>
            <w:r w:rsidRPr="0050230A">
              <w:rPr>
                <w:color w:val="C45911" w:themeColor="accent2" w:themeShade="BF"/>
              </w:rPr>
              <w:t>High</w:t>
            </w:r>
          </w:p>
        </w:tc>
        <w:tc>
          <w:tcPr>
            <w:tcW w:w="1559" w:type="dxa"/>
          </w:tcPr>
          <w:p w14:paraId="42DD566E" w14:textId="4EEA7CFF" w:rsidR="00506D4D" w:rsidRPr="0050230A" w:rsidRDefault="00373F55" w:rsidP="004B650B">
            <w:pPr>
              <w:rPr>
                <w:b/>
                <w:bCs/>
                <w:color w:val="FF0000"/>
              </w:rPr>
            </w:pPr>
            <w:r w:rsidRPr="0050230A">
              <w:rPr>
                <w:b/>
                <w:bCs/>
                <w:color w:val="FF0000"/>
              </w:rPr>
              <w:t xml:space="preserve"> </w:t>
            </w:r>
            <w:r w:rsidR="00731F90" w:rsidRPr="0050230A">
              <w:rPr>
                <w:b/>
                <w:bCs/>
                <w:color w:val="FF0000"/>
              </w:rPr>
              <w:t>V High</w:t>
            </w:r>
          </w:p>
        </w:tc>
        <w:tc>
          <w:tcPr>
            <w:tcW w:w="1508" w:type="dxa"/>
          </w:tcPr>
          <w:p w14:paraId="4049A436" w14:textId="34B6AB11" w:rsidR="00506D4D" w:rsidRPr="0050230A" w:rsidRDefault="00731F90" w:rsidP="0075536C">
            <w:pPr>
              <w:pStyle w:val="Heading6"/>
              <w:rPr>
                <w:b w:val="0"/>
                <w:bCs w:val="0"/>
                <w:color w:val="FF0000"/>
              </w:rPr>
            </w:pPr>
            <w:r w:rsidRPr="0050230A">
              <w:rPr>
                <w:color w:val="FF0000"/>
              </w:rPr>
              <w:t>V H</w:t>
            </w:r>
            <w:r w:rsidRPr="0050230A">
              <w:rPr>
                <w:b w:val="0"/>
                <w:bCs w:val="0"/>
                <w:color w:val="FF0000"/>
              </w:rPr>
              <w:t>i</w:t>
            </w:r>
            <w:r w:rsidRPr="0050230A">
              <w:rPr>
                <w:color w:val="FF0000"/>
              </w:rPr>
              <w:t>gh</w:t>
            </w:r>
          </w:p>
        </w:tc>
      </w:tr>
    </w:tbl>
    <w:p w14:paraId="683D8BE6" w14:textId="58C25250" w:rsidR="004B650B" w:rsidRPr="0050230A" w:rsidRDefault="004B650B" w:rsidP="004B650B"/>
    <w:p w14:paraId="336DCCE1" w14:textId="0FAB1020" w:rsidR="00BE2731" w:rsidRPr="0050230A" w:rsidRDefault="00CD17BC" w:rsidP="00FB6B52">
      <w:pPr>
        <w:pStyle w:val="ListParagraph"/>
        <w:numPr>
          <w:ilvl w:val="0"/>
          <w:numId w:val="23"/>
        </w:numPr>
        <w:spacing w:after="0"/>
        <w:ind w:left="360"/>
      </w:pPr>
      <w:r w:rsidRPr="0050230A">
        <w:t>The</w:t>
      </w:r>
      <w:r w:rsidR="00BB550F" w:rsidRPr="0050230A">
        <w:t xml:space="preserve"> </w:t>
      </w:r>
      <w:r w:rsidR="00E71E5B" w:rsidRPr="0050230A">
        <w:t xml:space="preserve">2 </w:t>
      </w:r>
      <w:r w:rsidR="00BB550F" w:rsidRPr="0050230A">
        <w:t xml:space="preserve">new </w:t>
      </w:r>
      <w:r w:rsidR="003D1A83" w:rsidRPr="0050230A">
        <w:t>G</w:t>
      </w:r>
      <w:r w:rsidR="00E71E5B" w:rsidRPr="0050230A">
        <w:t xml:space="preserve">reen </w:t>
      </w:r>
      <w:r w:rsidR="003D1A83" w:rsidRPr="0050230A">
        <w:t>B</w:t>
      </w:r>
      <w:r w:rsidR="00E71E5B" w:rsidRPr="0050230A">
        <w:t xml:space="preserve">elt sites </w:t>
      </w:r>
      <w:r w:rsidR="00BB550F" w:rsidRPr="0050230A">
        <w:t xml:space="preserve">contravene NPPF paragraphs </w:t>
      </w:r>
      <w:r w:rsidR="00CB7FC5" w:rsidRPr="0050230A">
        <w:t>140</w:t>
      </w:r>
      <w:r w:rsidR="00BB550F" w:rsidRPr="0050230A">
        <w:t xml:space="preserve">  </w:t>
      </w:r>
      <w:r w:rsidR="008E588A" w:rsidRPr="0050230A">
        <w:t xml:space="preserve">and 143 </w:t>
      </w:r>
      <w:r w:rsidR="00BB550F" w:rsidRPr="0050230A">
        <w:t>that “</w:t>
      </w:r>
      <w:r w:rsidR="00CB7FC5" w:rsidRPr="0050230A">
        <w:t xml:space="preserve">Strategic policies should establish </w:t>
      </w:r>
      <w:r w:rsidR="008E588A" w:rsidRPr="0050230A">
        <w:t>the</w:t>
      </w:r>
      <w:r w:rsidR="00CB7FC5" w:rsidRPr="0050230A">
        <w:t xml:space="preserve"> need for any changes to Green Belt boundaries having regard to their intended permanence in the long term, so they can endure beyond the Plan period</w:t>
      </w:r>
      <w:r w:rsidR="00BB550F" w:rsidRPr="0050230A">
        <w:t xml:space="preserve">”, </w:t>
      </w:r>
      <w:r w:rsidR="008E588A" w:rsidRPr="0050230A">
        <w:t xml:space="preserve">and that if removed, councils should  “define boundaries clearly…likely to be permanent”,   </w:t>
      </w:r>
      <w:r w:rsidR="00BB550F" w:rsidRPr="0050230A">
        <w:t xml:space="preserve">since both are contiguous with a large area of land identified on the SAD, without natural boundary, thereby </w:t>
      </w:r>
      <w:r w:rsidR="008E588A" w:rsidRPr="0050230A">
        <w:t xml:space="preserve">positively </w:t>
      </w:r>
      <w:r w:rsidR="00BB550F" w:rsidRPr="0050230A">
        <w:t xml:space="preserve">inviting sprawl beyond the bounds of the </w:t>
      </w:r>
      <w:r w:rsidR="008E588A" w:rsidRPr="0050230A">
        <w:t xml:space="preserve">sites. </w:t>
      </w:r>
      <w:r w:rsidR="00BB550F" w:rsidRPr="0050230A">
        <w:t xml:space="preserve">  Indeed </w:t>
      </w:r>
      <w:r w:rsidR="008E588A" w:rsidRPr="0050230A">
        <w:t>Site 576</w:t>
      </w:r>
      <w:r w:rsidR="00BB550F" w:rsidRPr="0050230A">
        <w:t xml:space="preserve"> has simply been cookie-cut from the middle of a much larger SAD </w:t>
      </w:r>
      <w:r w:rsidR="008E588A" w:rsidRPr="0050230A">
        <w:t>field, in such a way as to make continued farming of the remainder very awkward</w:t>
      </w:r>
      <w:r w:rsidR="00BB550F" w:rsidRPr="0050230A">
        <w:t xml:space="preserve">. </w:t>
      </w:r>
    </w:p>
    <w:p w14:paraId="5C5A4B13" w14:textId="5B1F072C" w:rsidR="00BE2731" w:rsidRPr="0050230A" w:rsidRDefault="00BE2731" w:rsidP="00FB6B52">
      <w:pPr>
        <w:pStyle w:val="ListParagraph"/>
        <w:numPr>
          <w:ilvl w:val="0"/>
          <w:numId w:val="23"/>
        </w:numPr>
        <w:spacing w:after="0"/>
        <w:ind w:left="360"/>
      </w:pPr>
      <w:r w:rsidRPr="0050230A">
        <w:t xml:space="preserve">The published Green Belt assessments appear </w:t>
      </w:r>
      <w:r w:rsidR="00A616BE" w:rsidRPr="0050230A">
        <w:t xml:space="preserve">not to have noted </w:t>
      </w:r>
      <w:r w:rsidRPr="0050230A">
        <w:t>the topographic element of the value of a site.  Kinver sits in a ‘bowl’, largely protected from view from the surrounding Green Belt countryside.  All the sites proposed for Kinver would damage that setting.</w:t>
      </w:r>
    </w:p>
    <w:p w14:paraId="775CFA93" w14:textId="30965253" w:rsidR="00DB258D" w:rsidRPr="0050230A" w:rsidRDefault="00BE2731" w:rsidP="00DB258D">
      <w:pPr>
        <w:pStyle w:val="ListParagraph"/>
        <w:numPr>
          <w:ilvl w:val="0"/>
          <w:numId w:val="42"/>
        </w:numPr>
        <w:ind w:left="360"/>
      </w:pPr>
      <w:r w:rsidRPr="0050230A">
        <w:t>All 3 sites are contrary to the NPPF policy that priority for green belt release should be of land well served by public transport.</w:t>
      </w:r>
      <w:r w:rsidR="00DB258D" w:rsidRPr="0050230A">
        <w:t xml:space="preserve"> </w:t>
      </w:r>
    </w:p>
    <w:p w14:paraId="2CEEECB1" w14:textId="6708FFF3" w:rsidR="00DB258D" w:rsidRPr="0050230A" w:rsidRDefault="00DB258D" w:rsidP="00DB258D">
      <w:pPr>
        <w:pStyle w:val="ListParagraph"/>
        <w:numPr>
          <w:ilvl w:val="0"/>
          <w:numId w:val="42"/>
        </w:numPr>
        <w:ind w:left="360"/>
      </w:pPr>
      <w:r w:rsidRPr="0050230A">
        <w:t xml:space="preserve">The target of 10% of homes on “smaller sites is not adequate justification for taking land out of Green Belt in Kinver. (NPPF) </w:t>
      </w:r>
    </w:p>
    <w:p w14:paraId="44EE6382" w14:textId="77777777" w:rsidR="00124BEB" w:rsidRPr="0050230A" w:rsidRDefault="00124BEB" w:rsidP="002D1428">
      <w:pPr>
        <w:spacing w:after="0"/>
      </w:pPr>
    </w:p>
    <w:p w14:paraId="02E6BDE1" w14:textId="1135C906" w:rsidR="00124BEB" w:rsidRPr="0050230A" w:rsidRDefault="00DB258D" w:rsidP="00CB2702">
      <w:pPr>
        <w:pStyle w:val="Heading2"/>
      </w:pPr>
      <w:r w:rsidRPr="0050230A">
        <w:t xml:space="preserve">4.b. </w:t>
      </w:r>
      <w:r w:rsidR="00124BEB" w:rsidRPr="0050230A">
        <w:t>Loss of green space and amenity for South Staffordshire</w:t>
      </w:r>
    </w:p>
    <w:p w14:paraId="4F08338E" w14:textId="79CB760B" w:rsidR="00711C19" w:rsidRPr="0050230A" w:rsidRDefault="002D1428" w:rsidP="005C73DA">
      <w:pPr>
        <w:pStyle w:val="ListParagraph"/>
        <w:numPr>
          <w:ilvl w:val="0"/>
          <w:numId w:val="23"/>
        </w:numPr>
        <w:spacing w:after="0"/>
        <w:ind w:left="360"/>
      </w:pPr>
      <w:r w:rsidRPr="0050230A">
        <w:t xml:space="preserve">Kinver is </w:t>
      </w:r>
      <w:r w:rsidR="00A6274C" w:rsidRPr="0050230A">
        <w:t xml:space="preserve">the most visited </w:t>
      </w:r>
      <w:r w:rsidR="00CD17BC" w:rsidRPr="0050230A">
        <w:t>outdoor recreation area</w:t>
      </w:r>
      <w:r w:rsidR="00A6274C" w:rsidRPr="0050230A">
        <w:t xml:space="preserve"> in South Staffordshire</w:t>
      </w:r>
      <w:r w:rsidR="00FB6B52" w:rsidRPr="0050230A">
        <w:t>. P</w:t>
      </w:r>
      <w:r w:rsidRPr="0050230A">
        <w:t>eople com</w:t>
      </w:r>
      <w:r w:rsidR="00FB6B52" w:rsidRPr="0050230A">
        <w:t>e</w:t>
      </w:r>
      <w:r w:rsidRPr="0050230A">
        <w:t xml:space="preserve"> to walk, cycle, ride and enjoy the beauty of the location.  </w:t>
      </w:r>
      <w:r w:rsidR="00C402B2" w:rsidRPr="0050230A">
        <w:t xml:space="preserve">More than 69,000 </w:t>
      </w:r>
      <w:r w:rsidR="00FB6B52" w:rsidRPr="0050230A">
        <w:t>visited</w:t>
      </w:r>
      <w:r w:rsidR="00C402B2" w:rsidRPr="0050230A">
        <w:t xml:space="preserve"> the National Trust </w:t>
      </w:r>
      <w:proofErr w:type="spellStart"/>
      <w:r w:rsidR="00C402B2" w:rsidRPr="0050230A">
        <w:t>rockhouses</w:t>
      </w:r>
      <w:proofErr w:type="spellEnd"/>
      <w:r w:rsidR="00C402B2" w:rsidRPr="0050230A">
        <w:t xml:space="preserve"> just above the village last year – and </w:t>
      </w:r>
      <w:r w:rsidR="004D65E8" w:rsidRPr="0050230A">
        <w:t>the NT estimate 250,000</w:t>
      </w:r>
      <w:r w:rsidR="00C402B2" w:rsidRPr="0050230A">
        <w:t xml:space="preserve"> visit</w:t>
      </w:r>
      <w:r w:rsidR="00A6274C" w:rsidRPr="0050230A">
        <w:t>ed</w:t>
      </w:r>
      <w:r w:rsidR="00C402B2" w:rsidRPr="0050230A">
        <w:t xml:space="preserve"> the </w:t>
      </w:r>
      <w:r w:rsidR="00A6274C" w:rsidRPr="0050230A">
        <w:t xml:space="preserve">adjacent Kinver Edge ridge, (an SSSI), with its </w:t>
      </w:r>
      <w:r w:rsidR="00C402B2" w:rsidRPr="0050230A">
        <w:t>hill fort</w:t>
      </w:r>
      <w:r w:rsidR="00FB6B52" w:rsidRPr="0050230A">
        <w:t>,</w:t>
      </w:r>
      <w:r w:rsidR="00C402B2" w:rsidRPr="0050230A">
        <w:t xml:space="preserve"> </w:t>
      </w:r>
      <w:r w:rsidR="00A6274C" w:rsidRPr="0050230A">
        <w:t>woods, lowland</w:t>
      </w:r>
      <w:r w:rsidR="00C402B2" w:rsidRPr="0050230A">
        <w:t xml:space="preserve"> heath </w:t>
      </w:r>
      <w:r w:rsidR="00A6274C" w:rsidRPr="0050230A">
        <w:t>and views</w:t>
      </w:r>
      <w:r w:rsidR="00C402B2" w:rsidRPr="0050230A">
        <w:t xml:space="preserve">. </w:t>
      </w:r>
      <w:r w:rsidR="004D65E8" w:rsidRPr="0050230A">
        <w:t xml:space="preserve">Visitors enjoy the views and the sense of openness that the Kinver Edge and surrounding green belt afford, and the views of the village nestling in its valley site. </w:t>
      </w:r>
      <w:r w:rsidR="005C73DA" w:rsidRPr="0050230A">
        <w:t xml:space="preserve"> </w:t>
      </w:r>
      <w:r w:rsidR="00A6274C" w:rsidRPr="0050230A">
        <w:t xml:space="preserve">Many </w:t>
      </w:r>
      <w:r w:rsidR="004D65E8" w:rsidRPr="0050230A">
        <w:t xml:space="preserve">visitors </w:t>
      </w:r>
      <w:r w:rsidR="00711C19" w:rsidRPr="0050230A">
        <w:t xml:space="preserve">also </w:t>
      </w:r>
      <w:r w:rsidR="00A6274C" w:rsidRPr="0050230A">
        <w:t>come via the canal towpath, and wander on to enjoy Kinver village and the local canal, river and heritage</w:t>
      </w:r>
      <w:r w:rsidR="00FB6B52" w:rsidRPr="0050230A">
        <w:t xml:space="preserve"> of the conservation area</w:t>
      </w:r>
      <w:r w:rsidR="00A6274C" w:rsidRPr="0050230A">
        <w:t xml:space="preserve">.  </w:t>
      </w:r>
    </w:p>
    <w:p w14:paraId="02FC29F6" w14:textId="7DCB97F2" w:rsidR="004D65E8" w:rsidRPr="0050230A" w:rsidRDefault="004D65E8" w:rsidP="0075536C">
      <w:pPr>
        <w:pStyle w:val="ListParagraph"/>
        <w:numPr>
          <w:ilvl w:val="0"/>
          <w:numId w:val="23"/>
        </w:numPr>
        <w:spacing w:after="0"/>
        <w:ind w:left="360"/>
      </w:pPr>
      <w:r w:rsidRPr="0050230A">
        <w:t xml:space="preserve">This amenity is being eroded and damaged by continual development.  </w:t>
      </w:r>
      <w:r w:rsidR="00E268FE" w:rsidRPr="0050230A">
        <w:t xml:space="preserve">The Local Plan makes no proper assessment of the </w:t>
      </w:r>
      <w:r w:rsidR="00C41877" w:rsidRPr="0050230A">
        <w:t xml:space="preserve">potential </w:t>
      </w:r>
      <w:r w:rsidR="00E268FE" w:rsidRPr="0050230A">
        <w:t>impact of continued development on wildlife and amenity here.</w:t>
      </w:r>
    </w:p>
    <w:p w14:paraId="5844A995" w14:textId="06910F4F" w:rsidR="0005734E" w:rsidRPr="0050230A" w:rsidRDefault="003D69A2" w:rsidP="00CB2702">
      <w:pPr>
        <w:pStyle w:val="ListParagraph"/>
        <w:numPr>
          <w:ilvl w:val="0"/>
          <w:numId w:val="23"/>
        </w:numPr>
        <w:spacing w:after="0"/>
        <w:ind w:left="360"/>
      </w:pPr>
      <w:r w:rsidRPr="0050230A">
        <w:lastRenderedPageBreak/>
        <w:t xml:space="preserve">All </w:t>
      </w:r>
      <w:r w:rsidR="00FB6B52" w:rsidRPr="0050230A">
        <w:t>proposed s</w:t>
      </w:r>
      <w:r w:rsidRPr="0050230A">
        <w:t xml:space="preserve">ites contravene </w:t>
      </w:r>
      <w:r w:rsidR="0005734E" w:rsidRPr="0050230A">
        <w:t>NPPF policies</w:t>
      </w:r>
      <w:r w:rsidR="00FB6B52" w:rsidRPr="0050230A">
        <w:t xml:space="preserve"> para 174</w:t>
      </w:r>
      <w:r w:rsidR="00C41877" w:rsidRPr="0050230A">
        <w:t xml:space="preserve"> and 179</w:t>
      </w:r>
      <w:r w:rsidR="0005734E" w:rsidRPr="0050230A">
        <w:t xml:space="preserve"> that sites with wildlife, biodiversity geodiversity, </w:t>
      </w:r>
      <w:r w:rsidRPr="0050230A">
        <w:t>priority habitats, and ecological networks should be protected and enhanced</w:t>
      </w:r>
      <w:r w:rsidR="00E813C8" w:rsidRPr="0050230A">
        <w:t>.</w:t>
      </w:r>
    </w:p>
    <w:p w14:paraId="3D66834D" w14:textId="0B17DA81" w:rsidR="00711C19" w:rsidRPr="0050230A" w:rsidRDefault="00711C19" w:rsidP="00CB2702">
      <w:pPr>
        <w:pStyle w:val="ListParagraph"/>
        <w:numPr>
          <w:ilvl w:val="0"/>
          <w:numId w:val="23"/>
        </w:numPr>
        <w:spacing w:after="0"/>
        <w:ind w:left="360"/>
      </w:pPr>
      <w:r w:rsidRPr="0050230A">
        <w:t xml:space="preserve">South Staffordshire’s policy of placing development adjacent to ’Tier </w:t>
      </w:r>
      <w:proofErr w:type="gramStart"/>
      <w:r w:rsidRPr="0050230A">
        <w:t>2‘ settlements</w:t>
      </w:r>
      <w:proofErr w:type="gramEnd"/>
      <w:r w:rsidRPr="0050230A">
        <w:t xml:space="preserve"> here has the </w:t>
      </w:r>
      <w:r w:rsidR="00FB6B52" w:rsidRPr="0050230A">
        <w:t>unintended consequence</w:t>
      </w:r>
      <w:r w:rsidRPr="0050230A">
        <w:t xml:space="preserve"> of damaging a major local attraction</w:t>
      </w:r>
      <w:r w:rsidR="003D69A2" w:rsidRPr="0050230A">
        <w:t xml:space="preserve"> and precious rural heritage asset</w:t>
      </w:r>
      <w:r w:rsidRPr="0050230A">
        <w:t xml:space="preserve">.  </w:t>
      </w:r>
      <w:r w:rsidR="00E813C8" w:rsidRPr="0050230A">
        <w:t xml:space="preserve">Kinver parish’s heritage, wildlife and landscape attractions are concentrated around Kinver settlement.  </w:t>
      </w:r>
      <w:r w:rsidR="00A6274C" w:rsidRPr="0050230A">
        <w:t xml:space="preserve">By over-expanding Kinver, the </w:t>
      </w:r>
      <w:r w:rsidR="005C73DA" w:rsidRPr="0050230A">
        <w:t xml:space="preserve">essence of a valued place is being lost. </w:t>
      </w:r>
    </w:p>
    <w:p w14:paraId="357F701F" w14:textId="77777777" w:rsidR="008438E6" w:rsidRPr="0050230A" w:rsidRDefault="008438E6" w:rsidP="0075536C">
      <w:pPr>
        <w:pStyle w:val="ListParagraph"/>
        <w:spacing w:after="0"/>
        <w:ind w:left="360"/>
      </w:pPr>
    </w:p>
    <w:p w14:paraId="4E6B11FE" w14:textId="22E0EC4C" w:rsidR="00805DDB" w:rsidRPr="0050230A" w:rsidRDefault="00805DDB" w:rsidP="0075536C">
      <w:pPr>
        <w:pStyle w:val="Revision"/>
      </w:pPr>
      <w:r w:rsidRPr="0050230A">
        <w:rPr>
          <w:b/>
          <w:bCs/>
        </w:rPr>
        <w:t>We ask</w:t>
      </w:r>
      <w:r w:rsidRPr="0050230A">
        <w:t xml:space="preserve"> for a detailed discussion with SSDC on the Site Allocations, as we believe there are better solutions than the Plan proposals.</w:t>
      </w:r>
    </w:p>
    <w:p w14:paraId="615A4273" w14:textId="77777777" w:rsidR="00805DDB" w:rsidRPr="0050230A" w:rsidRDefault="00805DDB" w:rsidP="00C703C7"/>
    <w:p w14:paraId="6EB1BCE5" w14:textId="5E8DC237" w:rsidR="003C488C" w:rsidRPr="0050230A" w:rsidRDefault="00DB258D" w:rsidP="001A42BD">
      <w:pPr>
        <w:pStyle w:val="Heading2"/>
      </w:pPr>
      <w:r w:rsidRPr="0050230A">
        <w:t xml:space="preserve">4.c. </w:t>
      </w:r>
      <w:r w:rsidR="00E47F2A" w:rsidRPr="0050230A">
        <w:t xml:space="preserve">Site 272:  </w:t>
      </w:r>
      <w:proofErr w:type="spellStart"/>
      <w:r w:rsidR="003C488C" w:rsidRPr="0050230A">
        <w:t>Dunsley</w:t>
      </w:r>
      <w:proofErr w:type="spellEnd"/>
      <w:r w:rsidR="003C488C" w:rsidRPr="0050230A">
        <w:t>:</w:t>
      </w:r>
      <w:r w:rsidR="00A43033" w:rsidRPr="0050230A">
        <w:t xml:space="preserve"> (Green Belt)</w:t>
      </w:r>
    </w:p>
    <w:p w14:paraId="64F836B4" w14:textId="039971DF" w:rsidR="006E4E94" w:rsidRPr="0050230A" w:rsidRDefault="006E4E94" w:rsidP="003C1C23">
      <w:pPr>
        <w:spacing w:after="0"/>
      </w:pPr>
      <w:r w:rsidRPr="0050230A">
        <w:t>The evidence base supporting this allocation does not provide a clear planning rationale to warrant the release from the green belt for the following reasons:</w:t>
      </w:r>
    </w:p>
    <w:p w14:paraId="2230749B" w14:textId="77777777" w:rsidR="001C6FE5" w:rsidRPr="0050230A" w:rsidRDefault="001C6FE5" w:rsidP="009506DB">
      <w:pPr>
        <w:spacing w:after="0"/>
      </w:pPr>
    </w:p>
    <w:p w14:paraId="68E93CDB" w14:textId="7EF302EC" w:rsidR="009506DB" w:rsidRPr="0050230A" w:rsidRDefault="00EF5BE0" w:rsidP="009506DB">
      <w:pPr>
        <w:spacing w:after="0"/>
      </w:pPr>
      <w:r w:rsidRPr="0050230A">
        <w:t>This</w:t>
      </w:r>
      <w:r w:rsidR="001C6FE5" w:rsidRPr="0050230A">
        <w:t xml:space="preserve"> site contributes </w:t>
      </w:r>
      <w:r w:rsidR="00D429F3" w:rsidRPr="0050230A">
        <w:t xml:space="preserve">strongly </w:t>
      </w:r>
      <w:r w:rsidR="001C6FE5" w:rsidRPr="0050230A">
        <w:t>to the major purposes of Green Belt</w:t>
      </w:r>
      <w:r w:rsidR="00BB550F" w:rsidRPr="0050230A">
        <w:t>.</w:t>
      </w:r>
    </w:p>
    <w:p w14:paraId="6190C4E7" w14:textId="5545135A" w:rsidR="00BB550F" w:rsidRPr="0050230A" w:rsidRDefault="00BB550F" w:rsidP="00FA0551">
      <w:pPr>
        <w:pStyle w:val="ListParagraph"/>
        <w:numPr>
          <w:ilvl w:val="0"/>
          <w:numId w:val="26"/>
        </w:numPr>
        <w:spacing w:after="0"/>
        <w:ind w:left="360"/>
      </w:pPr>
      <w:r w:rsidRPr="0050230A">
        <w:t>It checks the unrestricted sprawl of Kinver.  Development of this site would breach a natural boundary to the village (</w:t>
      </w:r>
      <w:r w:rsidR="00621D08" w:rsidRPr="0050230A">
        <w:t xml:space="preserve">it’s at the brow of the valley in which Kinver lies, and bounded by a road).  </w:t>
      </w:r>
      <w:r w:rsidR="00FA0551" w:rsidRPr="0050230A">
        <w:t xml:space="preserve">The site has no strong boundary from the rest of the Green Belt, which is elevated </w:t>
      </w:r>
      <w:proofErr w:type="gramStart"/>
      <w:r w:rsidR="00FA0551" w:rsidRPr="0050230A">
        <w:t>land .</w:t>
      </w:r>
      <w:proofErr w:type="gramEnd"/>
      <w:r w:rsidR="00FA0551" w:rsidRPr="0050230A">
        <w:t xml:space="preserve"> </w:t>
      </w:r>
      <w:r w:rsidR="00621D08" w:rsidRPr="0050230A">
        <w:t xml:space="preserve">It would </w:t>
      </w:r>
      <w:r w:rsidRPr="0050230A">
        <w:t>open the way to highly-visible sprawl across the green belt towards Stourbridge/ Black Country.</w:t>
      </w:r>
    </w:p>
    <w:p w14:paraId="74735778" w14:textId="1D54D7BE" w:rsidR="00D429F3" w:rsidRPr="0050230A" w:rsidRDefault="00D429F3" w:rsidP="00CB2702">
      <w:pPr>
        <w:pStyle w:val="ListParagraph"/>
        <w:numPr>
          <w:ilvl w:val="0"/>
          <w:numId w:val="26"/>
        </w:numPr>
        <w:spacing w:after="0"/>
        <w:ind w:left="360"/>
      </w:pPr>
      <w:r w:rsidRPr="0050230A">
        <w:t xml:space="preserve">This site, being at the crest of a rise, will damage the openness of the Green Belt beyond, by creating an urban </w:t>
      </w:r>
      <w:r w:rsidR="00621D08" w:rsidRPr="0050230A">
        <w:t>view, instead of</w:t>
      </w:r>
      <w:r w:rsidRPr="0050230A">
        <w:t xml:space="preserve"> </w:t>
      </w:r>
      <w:r w:rsidR="00AC3279" w:rsidRPr="0050230A">
        <w:t>a tree-lined horizon with church in the distance.</w:t>
      </w:r>
    </w:p>
    <w:p w14:paraId="032B5539" w14:textId="29625063" w:rsidR="00BB550F" w:rsidRPr="0050230A" w:rsidRDefault="00D429F3" w:rsidP="00CB2702">
      <w:pPr>
        <w:pStyle w:val="ListParagraph"/>
        <w:numPr>
          <w:ilvl w:val="0"/>
          <w:numId w:val="26"/>
        </w:numPr>
        <w:spacing w:after="0"/>
        <w:ind w:left="360"/>
      </w:pPr>
      <w:r w:rsidRPr="0050230A">
        <w:t>It helps safeguard the countryside from encroachment.</w:t>
      </w:r>
    </w:p>
    <w:p w14:paraId="1182049B" w14:textId="5B74F267" w:rsidR="00D429F3" w:rsidRPr="0050230A" w:rsidRDefault="00D429F3" w:rsidP="00CB2702">
      <w:pPr>
        <w:pStyle w:val="ListParagraph"/>
        <w:numPr>
          <w:ilvl w:val="0"/>
          <w:numId w:val="26"/>
        </w:numPr>
        <w:spacing w:after="0"/>
        <w:ind w:left="360"/>
      </w:pPr>
      <w:r w:rsidRPr="0050230A">
        <w:t xml:space="preserve">It preserves the setting and special character of Kinver, and </w:t>
      </w:r>
      <w:r w:rsidR="00017082" w:rsidRPr="0050230A">
        <w:t>the</w:t>
      </w:r>
      <w:r w:rsidRPr="0050230A">
        <w:t xml:space="preserve"> landscape and buildings </w:t>
      </w:r>
      <w:r w:rsidR="00017082" w:rsidRPr="0050230A">
        <w:t xml:space="preserve">around the site </w:t>
      </w:r>
      <w:r w:rsidR="00B06DA4" w:rsidRPr="0050230A">
        <w:t xml:space="preserve">are </w:t>
      </w:r>
      <w:r w:rsidRPr="0050230A">
        <w:t>a part of that historic fabric</w:t>
      </w:r>
      <w:r w:rsidR="00FA0551" w:rsidRPr="0050230A">
        <w:t>. It is adjacent and linked by paths to the Conservation Area.</w:t>
      </w:r>
    </w:p>
    <w:p w14:paraId="664492E9" w14:textId="080E906F" w:rsidR="00D429F3" w:rsidRPr="0050230A" w:rsidRDefault="00D429F3" w:rsidP="00C703C7">
      <w:pPr>
        <w:pStyle w:val="ListParagraph"/>
        <w:numPr>
          <w:ilvl w:val="0"/>
          <w:numId w:val="26"/>
        </w:numPr>
        <w:spacing w:after="0"/>
        <w:ind w:left="360"/>
      </w:pPr>
      <w:r w:rsidRPr="0050230A">
        <w:t>Alternative land exists in the area which could easily be recycled or enhanced to provide the allocated number of homes without ploughing up green field</w:t>
      </w:r>
      <w:r w:rsidR="00017082" w:rsidRPr="0050230A">
        <w:t>.</w:t>
      </w:r>
    </w:p>
    <w:p w14:paraId="3BAF68A9" w14:textId="77777777" w:rsidR="00E47F2A" w:rsidRPr="0050230A" w:rsidRDefault="00E47F2A" w:rsidP="00C703C7">
      <w:pPr>
        <w:pStyle w:val="Revision"/>
        <w:spacing w:line="259" w:lineRule="auto"/>
      </w:pPr>
    </w:p>
    <w:p w14:paraId="32F9544B" w14:textId="1496323B" w:rsidR="00E47F2A" w:rsidRPr="0050230A" w:rsidRDefault="00AC3279" w:rsidP="008C59AC">
      <w:pPr>
        <w:pStyle w:val="BodyText"/>
      </w:pPr>
      <w:r w:rsidRPr="0050230A">
        <w:t xml:space="preserve">Other </w:t>
      </w:r>
      <w:r w:rsidR="00670D86" w:rsidRPr="0050230A">
        <w:t xml:space="preserve">Concerns:  </w:t>
      </w:r>
    </w:p>
    <w:p w14:paraId="1832348A" w14:textId="4D851337" w:rsidR="00E47F2A" w:rsidRPr="0050230A" w:rsidRDefault="00E47F2A" w:rsidP="0075536C">
      <w:pPr>
        <w:pStyle w:val="ListParagraph"/>
        <w:numPr>
          <w:ilvl w:val="0"/>
          <w:numId w:val="41"/>
        </w:numPr>
        <w:spacing w:after="0"/>
        <w:ind w:left="360"/>
      </w:pPr>
      <w:r w:rsidRPr="0050230A">
        <w:t xml:space="preserve">Flood risk: The raised site will increase the risk of heavy rains flooding the existing properties.  </w:t>
      </w:r>
      <w:r w:rsidR="00FA0551" w:rsidRPr="0050230A">
        <w:t>It</w:t>
      </w:r>
      <w:r w:rsidRPr="0050230A">
        <w:t xml:space="preserve"> is not clear how this increased flood risk from new housing could be effectively prevented. </w:t>
      </w:r>
    </w:p>
    <w:p w14:paraId="16BF844C" w14:textId="053EFD06" w:rsidR="00FC606A" w:rsidRPr="0050230A" w:rsidRDefault="00E47F2A" w:rsidP="0075536C">
      <w:pPr>
        <w:pStyle w:val="ListParagraph"/>
        <w:numPr>
          <w:ilvl w:val="0"/>
          <w:numId w:val="41"/>
        </w:numPr>
        <w:spacing w:after="0"/>
        <w:ind w:left="360"/>
      </w:pPr>
      <w:r w:rsidRPr="0050230A">
        <w:t xml:space="preserve">Conservation Area </w:t>
      </w:r>
      <w:r w:rsidR="00FC606A" w:rsidRPr="0050230A">
        <w:t>and visual amenity</w:t>
      </w:r>
      <w:r w:rsidRPr="0050230A">
        <w:t xml:space="preserve">: The site adjoins the Canal conservation area. </w:t>
      </w:r>
      <w:r w:rsidR="00FC606A" w:rsidRPr="0050230A">
        <w:t>It is adjacent to several old farm buildings and houses, and accessed by well used local footpaths.  Development would damage visual amenity and enjoyment of the views over the valley within which Kinver sits.</w:t>
      </w:r>
    </w:p>
    <w:p w14:paraId="41F92914" w14:textId="180172C4" w:rsidR="00FC606A" w:rsidRPr="0050230A" w:rsidRDefault="00FC606A" w:rsidP="00C703C7">
      <w:pPr>
        <w:pStyle w:val="BodyTextIndent"/>
        <w:numPr>
          <w:ilvl w:val="0"/>
          <w:numId w:val="41"/>
        </w:numPr>
        <w:ind w:left="360"/>
      </w:pPr>
      <w:r w:rsidRPr="0050230A">
        <w:t xml:space="preserve">Access and infrastructure: it </w:t>
      </w:r>
      <w:proofErr w:type="gramStart"/>
      <w:r w:rsidRPr="0050230A">
        <w:t>is</w:t>
      </w:r>
      <w:proofErr w:type="gramEnd"/>
      <w:r w:rsidRPr="0050230A">
        <w:t xml:space="preserve"> not clear how the current narrow, restricted access could be enlarged to accommodate additional housing.</w:t>
      </w:r>
    </w:p>
    <w:p w14:paraId="207D1BE6" w14:textId="77777777" w:rsidR="00BF1641" w:rsidRPr="0050230A" w:rsidRDefault="00BF1641" w:rsidP="00C703C7">
      <w:pPr>
        <w:pStyle w:val="Revision"/>
        <w:spacing w:line="259" w:lineRule="auto"/>
        <w:jc w:val="center"/>
      </w:pPr>
    </w:p>
    <w:p w14:paraId="3078F531" w14:textId="1101BBAB" w:rsidR="001312C2" w:rsidRPr="0050230A" w:rsidRDefault="00DB258D" w:rsidP="001A42BD">
      <w:pPr>
        <w:pStyle w:val="Heading2"/>
      </w:pPr>
      <w:r w:rsidRPr="0050230A">
        <w:t xml:space="preserve">4.d. </w:t>
      </w:r>
      <w:r w:rsidR="00FC606A" w:rsidRPr="0050230A">
        <w:t xml:space="preserve">Site </w:t>
      </w:r>
      <w:r w:rsidR="00EF5BE0" w:rsidRPr="0050230A">
        <w:t xml:space="preserve">576 </w:t>
      </w:r>
      <w:r w:rsidR="009506DB" w:rsidRPr="0050230A">
        <w:t>(part)</w:t>
      </w:r>
      <w:r w:rsidR="00FC606A" w:rsidRPr="0050230A">
        <w:t xml:space="preserve">:  </w:t>
      </w:r>
      <w:r w:rsidR="003C488C" w:rsidRPr="0050230A">
        <w:t>Hyde Lan</w:t>
      </w:r>
      <w:r w:rsidR="00670D86" w:rsidRPr="0050230A">
        <w:t>e</w:t>
      </w:r>
      <w:r w:rsidR="003C488C" w:rsidRPr="0050230A">
        <w:t>:</w:t>
      </w:r>
      <w:r w:rsidR="00670D86" w:rsidRPr="0050230A">
        <w:t xml:space="preserve"> </w:t>
      </w:r>
      <w:r w:rsidR="00A43033" w:rsidRPr="0050230A">
        <w:t>(Green Belt)</w:t>
      </w:r>
    </w:p>
    <w:p w14:paraId="4BB71D41" w14:textId="77777777" w:rsidR="00FA0551" w:rsidRPr="0050230A" w:rsidRDefault="00FA0551" w:rsidP="003C1C23">
      <w:pPr>
        <w:spacing w:after="0"/>
      </w:pPr>
      <w:r w:rsidRPr="0050230A">
        <w:t>The evidence base supporting this allocation does not provide a clear planning rationale to warrant the release from the green belt for the following reasons:</w:t>
      </w:r>
    </w:p>
    <w:p w14:paraId="0B3E5CEC" w14:textId="5C7D9310" w:rsidR="00FA0551" w:rsidRPr="0050230A" w:rsidRDefault="009506DB" w:rsidP="00FF53D7">
      <w:pPr>
        <w:pStyle w:val="ListParagraph"/>
        <w:numPr>
          <w:ilvl w:val="0"/>
          <w:numId w:val="58"/>
        </w:numPr>
        <w:spacing w:after="0"/>
      </w:pPr>
      <w:r w:rsidRPr="0050230A">
        <w:t xml:space="preserve">We do not think that exceptional conditions have been demonstrated for release of this land from Green Belt.  </w:t>
      </w:r>
      <w:r w:rsidR="00813A32" w:rsidRPr="0050230A">
        <w:t>Other sites including brownfield sites and sites less damaging to the green belt are available.</w:t>
      </w:r>
    </w:p>
    <w:p w14:paraId="5F1F6382" w14:textId="0D36D2B7" w:rsidR="00AC3279" w:rsidRPr="0050230A" w:rsidRDefault="00AC3279" w:rsidP="0075536C">
      <w:pPr>
        <w:pStyle w:val="ListParagraph"/>
        <w:numPr>
          <w:ilvl w:val="0"/>
          <w:numId w:val="58"/>
        </w:numPr>
        <w:spacing w:after="0"/>
      </w:pPr>
      <w:r w:rsidRPr="0050230A">
        <w:lastRenderedPageBreak/>
        <w:t>We believe that this site contributes strongly to the major purposes of Green Belt.</w:t>
      </w:r>
    </w:p>
    <w:p w14:paraId="1E21C6B0" w14:textId="4C9C6A92" w:rsidR="00FF53D7" w:rsidRPr="0050230A" w:rsidRDefault="00AC3279" w:rsidP="00CB2702">
      <w:pPr>
        <w:pStyle w:val="ListParagraph"/>
        <w:numPr>
          <w:ilvl w:val="0"/>
          <w:numId w:val="32"/>
        </w:numPr>
        <w:spacing w:after="0"/>
      </w:pPr>
      <w:r w:rsidRPr="0050230A">
        <w:t xml:space="preserve">It checks the unrestricted sprawl of Kinver.  Development of this site would breach a natural boundary to the village (trees and topography) and open the way to highly-visible sprawl across the green belt towards Stourbridge/ Black Country. </w:t>
      </w:r>
      <w:proofErr w:type="gramStart"/>
      <w:r w:rsidR="00B06DA4" w:rsidRPr="0050230A">
        <w:t>Indeed</w:t>
      </w:r>
      <w:proofErr w:type="gramEnd"/>
      <w:r w:rsidR="00B06DA4" w:rsidRPr="0050230A">
        <w:t xml:space="preserve"> the site has been cut in an awkward way from a large field (Site 271), such that the remaining land would be difficult to farm efficiently. T</w:t>
      </w:r>
      <w:r w:rsidR="00FF53D7" w:rsidRPr="0050230A">
        <w:t>h</w:t>
      </w:r>
      <w:r w:rsidR="00B06DA4" w:rsidRPr="0050230A">
        <w:t>is is in clear contravention of NPPF guidance.</w:t>
      </w:r>
    </w:p>
    <w:p w14:paraId="4F8732E4" w14:textId="173ADD79" w:rsidR="007F28D9" w:rsidRPr="0050230A" w:rsidRDefault="00AC3279" w:rsidP="00FF53D7">
      <w:pPr>
        <w:pStyle w:val="ListParagraph"/>
        <w:numPr>
          <w:ilvl w:val="0"/>
          <w:numId w:val="32"/>
        </w:numPr>
        <w:spacing w:after="0"/>
      </w:pPr>
      <w:r w:rsidRPr="0050230A">
        <w:t xml:space="preserve">This site, by extending the visibility of Kinver </w:t>
      </w:r>
      <w:r w:rsidR="007F28D9" w:rsidRPr="0050230A">
        <w:t xml:space="preserve">from </w:t>
      </w:r>
      <w:r w:rsidRPr="0050230A">
        <w:t>the north, will damage the openness of the Green Belt</w:t>
      </w:r>
      <w:r w:rsidR="007F28D9" w:rsidRPr="0050230A">
        <w:t xml:space="preserve">, </w:t>
      </w:r>
      <w:r w:rsidRPr="0050230A">
        <w:t xml:space="preserve"> </w:t>
      </w:r>
    </w:p>
    <w:p w14:paraId="3B2774E0" w14:textId="57D50FFA" w:rsidR="00AC3279" w:rsidRPr="0050230A" w:rsidRDefault="00B06DA4" w:rsidP="00CB2702">
      <w:pPr>
        <w:pStyle w:val="ListParagraph"/>
        <w:numPr>
          <w:ilvl w:val="0"/>
          <w:numId w:val="32"/>
        </w:numPr>
        <w:spacing w:after="0"/>
      </w:pPr>
      <w:r w:rsidRPr="0050230A">
        <w:t xml:space="preserve">The site </w:t>
      </w:r>
      <w:r w:rsidR="00AC3279" w:rsidRPr="0050230A">
        <w:t>helps safeguard the countryside from encroachment</w:t>
      </w:r>
      <w:r w:rsidRPr="0050230A">
        <w:t xml:space="preserve">.  If developed, the lack of boundary means further development </w:t>
      </w:r>
      <w:r w:rsidR="00AC41D9" w:rsidRPr="0050230A">
        <w:t xml:space="preserve">across countryside </w:t>
      </w:r>
      <w:r w:rsidRPr="0050230A">
        <w:t>is effectively pre-determined</w:t>
      </w:r>
      <w:r w:rsidR="00AC41D9" w:rsidRPr="0050230A">
        <w:t>.</w:t>
      </w:r>
    </w:p>
    <w:p w14:paraId="73BB9AE6" w14:textId="027520B7" w:rsidR="00AC3279" w:rsidRPr="0050230A" w:rsidRDefault="00AC3279" w:rsidP="00CB2702">
      <w:pPr>
        <w:pStyle w:val="ListParagraph"/>
        <w:numPr>
          <w:ilvl w:val="0"/>
          <w:numId w:val="32"/>
        </w:numPr>
        <w:spacing w:after="0"/>
      </w:pPr>
      <w:r w:rsidRPr="0050230A">
        <w:t xml:space="preserve">It </w:t>
      </w:r>
      <w:r w:rsidR="007F28D9" w:rsidRPr="0050230A">
        <w:t>contributes to</w:t>
      </w:r>
      <w:r w:rsidRPr="0050230A">
        <w:t xml:space="preserve"> the setting and special character of Kinver, </w:t>
      </w:r>
      <w:r w:rsidR="00B06DA4" w:rsidRPr="0050230A">
        <w:t>largely within a bowl which hides it from much of the surrounding countryside</w:t>
      </w:r>
    </w:p>
    <w:p w14:paraId="6F731ACA" w14:textId="2E3F583E" w:rsidR="00832F4B" w:rsidRPr="0050230A" w:rsidRDefault="00832F4B" w:rsidP="00832F4B">
      <w:pPr>
        <w:pStyle w:val="ListParagraph"/>
        <w:numPr>
          <w:ilvl w:val="0"/>
          <w:numId w:val="59"/>
        </w:numPr>
      </w:pPr>
      <w:r w:rsidRPr="0050230A">
        <w:t>Alternative land exists in the area which could easily be recycled or enhanced to provide the allocated number of homes without ploughing up green fields</w:t>
      </w:r>
    </w:p>
    <w:p w14:paraId="23B53515" w14:textId="77777777" w:rsidR="009506DB" w:rsidRPr="0050230A" w:rsidRDefault="009506DB" w:rsidP="00E3027F">
      <w:pPr>
        <w:spacing w:after="0"/>
      </w:pPr>
    </w:p>
    <w:p w14:paraId="08613EF2" w14:textId="0B7295D3" w:rsidR="00D85D56" w:rsidRPr="0050230A" w:rsidRDefault="00B06DA4" w:rsidP="008C59AC">
      <w:pPr>
        <w:pStyle w:val="BodyText"/>
      </w:pPr>
      <w:r w:rsidRPr="0050230A">
        <w:t xml:space="preserve">Other </w:t>
      </w:r>
      <w:r w:rsidR="009506DB" w:rsidRPr="0050230A">
        <w:t>Concerns:</w:t>
      </w:r>
    </w:p>
    <w:p w14:paraId="0E04B297" w14:textId="320EE6BF" w:rsidR="009506DB" w:rsidRPr="0050230A" w:rsidRDefault="00FF0DD3" w:rsidP="00C703C7">
      <w:pPr>
        <w:pStyle w:val="ListParagraph"/>
        <w:numPr>
          <w:ilvl w:val="0"/>
          <w:numId w:val="28"/>
        </w:numPr>
        <w:spacing w:after="0"/>
      </w:pPr>
      <w:r w:rsidRPr="0050230A">
        <w:t xml:space="preserve">Loss of agricultural land: </w:t>
      </w:r>
      <w:r w:rsidR="003D1A83" w:rsidRPr="0050230A">
        <w:t>The site</w:t>
      </w:r>
      <w:r w:rsidR="000A50B3" w:rsidRPr="0050230A">
        <w:t xml:space="preserve"> </w:t>
      </w:r>
      <w:r w:rsidR="00AC41D9" w:rsidRPr="0050230A">
        <w:t>is</w:t>
      </w:r>
      <w:r w:rsidR="000A50B3" w:rsidRPr="0050230A">
        <w:t xml:space="preserve"> productive </w:t>
      </w:r>
      <w:r w:rsidR="009506DB" w:rsidRPr="0050230A">
        <w:t>arable land,</w:t>
      </w:r>
      <w:r w:rsidR="000A50B3" w:rsidRPr="0050230A">
        <w:t xml:space="preserve"> producing food and should not be taken from the green belt.  It </w:t>
      </w:r>
      <w:r w:rsidR="009506DB" w:rsidRPr="0050230A">
        <w:t xml:space="preserve">would be </w:t>
      </w:r>
      <w:r w:rsidR="000A50B3" w:rsidRPr="0050230A">
        <w:t>contra</w:t>
      </w:r>
      <w:r w:rsidR="00D85D56" w:rsidRPr="0050230A">
        <w:t>ry</w:t>
      </w:r>
      <w:r w:rsidR="000A50B3" w:rsidRPr="0050230A">
        <w:t xml:space="preserve"> to Green Belt policy GB1. </w:t>
      </w:r>
    </w:p>
    <w:p w14:paraId="136E3918" w14:textId="040E0241" w:rsidR="007F28D9" w:rsidRPr="0050230A" w:rsidRDefault="009506DB" w:rsidP="008808C4">
      <w:pPr>
        <w:pStyle w:val="ListParagraph"/>
        <w:numPr>
          <w:ilvl w:val="0"/>
          <w:numId w:val="28"/>
        </w:numPr>
        <w:spacing w:after="0"/>
      </w:pPr>
      <w:r w:rsidRPr="0050230A">
        <w:t>Flooding.</w:t>
      </w:r>
      <w:r w:rsidR="00FF0DD3" w:rsidRPr="0050230A">
        <w:t>:</w:t>
      </w:r>
      <w:r w:rsidRPr="0050230A">
        <w:t xml:space="preserve"> Development would </w:t>
      </w:r>
      <w:r w:rsidR="00AC41D9" w:rsidRPr="0050230A">
        <w:t>create storm</w:t>
      </w:r>
      <w:r w:rsidR="000A50B3" w:rsidRPr="0050230A">
        <w:t xml:space="preserve"> water flows onto Hyde Lane forming a flood on the road, then into the field </w:t>
      </w:r>
      <w:r w:rsidR="00AC41D9" w:rsidRPr="0050230A">
        <w:t>below, thence</w:t>
      </w:r>
      <w:r w:rsidR="000A50B3" w:rsidRPr="0050230A">
        <w:t xml:space="preserve"> </w:t>
      </w:r>
      <w:r w:rsidR="00303BB2" w:rsidRPr="0050230A">
        <w:t>Mill Brook</w:t>
      </w:r>
      <w:r w:rsidR="00FF0DD3" w:rsidRPr="0050230A">
        <w:t xml:space="preserve"> and </w:t>
      </w:r>
      <w:proofErr w:type="spellStart"/>
      <w:r w:rsidR="00FF0DD3" w:rsidRPr="0050230A">
        <w:t>Sterrymere</w:t>
      </w:r>
      <w:proofErr w:type="spellEnd"/>
      <w:r w:rsidR="00FF0DD3" w:rsidRPr="0050230A">
        <w:t xml:space="preserve"> and into the Stour.  The risk of flood of the Community Centre building </w:t>
      </w:r>
      <w:r w:rsidR="00AC41D9" w:rsidRPr="0050230A">
        <w:t>(</w:t>
      </w:r>
      <w:proofErr w:type="gramStart"/>
      <w:r w:rsidR="00AC41D9" w:rsidRPr="0050230A">
        <w:t xml:space="preserve">KSCA)  </w:t>
      </w:r>
      <w:r w:rsidR="00FF0DD3" w:rsidRPr="0050230A">
        <w:t>and</w:t>
      </w:r>
      <w:proofErr w:type="gramEnd"/>
      <w:r w:rsidR="00FF0DD3" w:rsidRPr="0050230A">
        <w:t xml:space="preserve"> Marsh Playing Fields </w:t>
      </w:r>
      <w:r w:rsidR="000A50B3" w:rsidRPr="0050230A">
        <w:t xml:space="preserve"> </w:t>
      </w:r>
      <w:r w:rsidR="00FF0DD3" w:rsidRPr="0050230A">
        <w:t>will be greatly increased</w:t>
      </w:r>
      <w:r w:rsidR="000A50B3" w:rsidRPr="0050230A">
        <w:t xml:space="preserve">. </w:t>
      </w:r>
      <w:r w:rsidR="00FF0DD3" w:rsidRPr="0050230A">
        <w:t>SUDS are unlikely to be adequate to prevent this in heavy rains and wet periods.</w:t>
      </w:r>
    </w:p>
    <w:p w14:paraId="110EE65E" w14:textId="3CDB84CA" w:rsidR="00AC41D9" w:rsidRPr="0050230A" w:rsidRDefault="00AC41D9" w:rsidP="00CB2702">
      <w:pPr>
        <w:pStyle w:val="ListParagraph"/>
        <w:numPr>
          <w:ilvl w:val="0"/>
          <w:numId w:val="28"/>
        </w:numPr>
        <w:spacing w:after="0"/>
      </w:pPr>
      <w:r w:rsidRPr="0050230A">
        <w:t>The shape of the development makes no sense as an adjunct to Kinver.</w:t>
      </w:r>
    </w:p>
    <w:p w14:paraId="13E5F9EE" w14:textId="2F6D7DEA" w:rsidR="001312C2" w:rsidRPr="0050230A" w:rsidRDefault="001312C2" w:rsidP="00C703C7">
      <w:pPr>
        <w:pStyle w:val="Revision"/>
        <w:spacing w:line="259" w:lineRule="auto"/>
      </w:pPr>
    </w:p>
    <w:p w14:paraId="19AD3D08" w14:textId="1A679DD6" w:rsidR="003C488C" w:rsidRPr="0050230A" w:rsidRDefault="00DB258D" w:rsidP="001A42BD">
      <w:pPr>
        <w:pStyle w:val="Heading2"/>
      </w:pPr>
      <w:bookmarkStart w:id="0" w:name="_Hlk89262937"/>
      <w:r w:rsidRPr="0050230A">
        <w:t xml:space="preserve">4.e. </w:t>
      </w:r>
      <w:r w:rsidR="001B08FA" w:rsidRPr="0050230A">
        <w:t xml:space="preserve">Site 274 (part): </w:t>
      </w:r>
      <w:r w:rsidR="003C488C" w:rsidRPr="0050230A">
        <w:t>White Hill 2</w:t>
      </w:r>
      <w:proofErr w:type="gramStart"/>
      <w:r w:rsidR="001B08FA" w:rsidRPr="0050230A">
        <w:t xml:space="preserve">: </w:t>
      </w:r>
      <w:r w:rsidR="00A43033" w:rsidRPr="0050230A">
        <w:t xml:space="preserve"> (</w:t>
      </w:r>
      <w:proofErr w:type="gramEnd"/>
      <w:r w:rsidR="00A43033" w:rsidRPr="0050230A">
        <w:t>Safeguarded land)</w:t>
      </w:r>
    </w:p>
    <w:p w14:paraId="5178633F" w14:textId="77777777" w:rsidR="00832F4B" w:rsidRPr="0050230A" w:rsidRDefault="00832F4B" w:rsidP="003C1C23">
      <w:pPr>
        <w:spacing w:after="0"/>
      </w:pPr>
      <w:r w:rsidRPr="0050230A">
        <w:t>The evidence base supporting this allocation does not provide a clear planning rationale to warrant the release from the green belt for the following reasons:</w:t>
      </w:r>
    </w:p>
    <w:p w14:paraId="6C89CD96" w14:textId="77777777" w:rsidR="007C47FA" w:rsidRPr="0050230A" w:rsidRDefault="00303BB2" w:rsidP="00C703C7">
      <w:pPr>
        <w:pStyle w:val="ListParagraph"/>
        <w:numPr>
          <w:ilvl w:val="0"/>
          <w:numId w:val="40"/>
        </w:numPr>
        <w:spacing w:after="0"/>
      </w:pPr>
      <w:r w:rsidRPr="0050230A">
        <w:t xml:space="preserve">We consider that the </w:t>
      </w:r>
      <w:r w:rsidR="00FF0DD3" w:rsidRPr="0050230A">
        <w:t xml:space="preserve">original </w:t>
      </w:r>
      <w:r w:rsidRPr="0050230A">
        <w:t xml:space="preserve">case for taking this land out of Green Belt </w:t>
      </w:r>
      <w:r w:rsidR="001B08FA" w:rsidRPr="0050230A">
        <w:t xml:space="preserve">was </w:t>
      </w:r>
      <w:r w:rsidR="00AC41D9" w:rsidRPr="0050230A">
        <w:t>seriously flawed and contained inaccuracies</w:t>
      </w:r>
      <w:r w:rsidR="001B08FA" w:rsidRPr="0050230A">
        <w:t>. It</w:t>
      </w:r>
      <w:r w:rsidRPr="0050230A">
        <w:t xml:space="preserve"> </w:t>
      </w:r>
      <w:r w:rsidR="00DB258D" w:rsidRPr="0050230A">
        <w:t xml:space="preserve">also </w:t>
      </w:r>
      <w:r w:rsidRPr="0050230A">
        <w:t xml:space="preserve">failed to take proper account of </w:t>
      </w:r>
      <w:r w:rsidR="001B08FA" w:rsidRPr="0050230A">
        <w:t xml:space="preserve">the site’s </w:t>
      </w:r>
      <w:r w:rsidRPr="0050230A">
        <w:t>value to the community, its wildlife value, and its landscape value in relation to Kinver Edge</w:t>
      </w:r>
      <w:r w:rsidR="00832F4B" w:rsidRPr="0050230A">
        <w:t xml:space="preserve"> and its setting</w:t>
      </w:r>
      <w:r w:rsidRPr="0050230A">
        <w:t xml:space="preserve">. </w:t>
      </w:r>
    </w:p>
    <w:p w14:paraId="5D3F540F" w14:textId="0655691B" w:rsidR="002B42C1" w:rsidRPr="0050230A" w:rsidRDefault="007C47FA" w:rsidP="007C47FA">
      <w:pPr>
        <w:pStyle w:val="ListParagraph"/>
        <w:numPr>
          <w:ilvl w:val="0"/>
          <w:numId w:val="40"/>
        </w:numPr>
        <w:spacing w:after="0"/>
      </w:pPr>
      <w:r w:rsidRPr="0050230A">
        <w:t>We consider that the site continues to contribute to the purposes of green belt, wildlife, community, landscape and heritage</w:t>
      </w:r>
      <w:r w:rsidR="00303BB2" w:rsidRPr="0050230A">
        <w:t xml:space="preserve"> </w:t>
      </w:r>
    </w:p>
    <w:p w14:paraId="49299A4C" w14:textId="4EFE7523" w:rsidR="002B42C1" w:rsidRPr="0050230A" w:rsidRDefault="00FF0DD3" w:rsidP="00813A32">
      <w:pPr>
        <w:pStyle w:val="ListParagraph"/>
        <w:numPr>
          <w:ilvl w:val="0"/>
          <w:numId w:val="40"/>
        </w:numPr>
        <w:spacing w:after="0"/>
      </w:pPr>
      <w:r w:rsidRPr="0050230A">
        <w:t>Although it</w:t>
      </w:r>
      <w:r w:rsidR="00B04D23" w:rsidRPr="0050230A">
        <w:t xml:space="preserve"> looks like infill on a flat map, when viewed in its </w:t>
      </w:r>
      <w:r w:rsidR="002B42C1" w:rsidRPr="0050230A">
        <w:t xml:space="preserve">Kinver Edge </w:t>
      </w:r>
      <w:r w:rsidR="00B04D23" w:rsidRPr="0050230A">
        <w:t xml:space="preserve">context </w:t>
      </w:r>
      <w:r w:rsidR="001B08FA" w:rsidRPr="0050230A">
        <w:t>and with local knowledge of its use, it reveals itself as</w:t>
      </w:r>
      <w:r w:rsidR="00B04D23" w:rsidRPr="0050230A">
        <w:t xml:space="preserve"> a valued and critical component of the natural landscape for which Kinver Edge and our parish are so widely appreciated.</w:t>
      </w:r>
      <w:r w:rsidRPr="0050230A">
        <w:t xml:space="preserve">  </w:t>
      </w:r>
    </w:p>
    <w:p w14:paraId="24FB65CE" w14:textId="192FC66E" w:rsidR="00303BB2" w:rsidRPr="0050230A" w:rsidRDefault="00813A32" w:rsidP="00832F4B">
      <w:pPr>
        <w:pStyle w:val="ListParagraph"/>
        <w:numPr>
          <w:ilvl w:val="0"/>
          <w:numId w:val="40"/>
        </w:numPr>
        <w:spacing w:after="0"/>
      </w:pPr>
      <w:r w:rsidRPr="0050230A">
        <w:t xml:space="preserve">We believe </w:t>
      </w:r>
      <w:proofErr w:type="gramStart"/>
      <w:r w:rsidRPr="0050230A">
        <w:t>less</w:t>
      </w:r>
      <w:proofErr w:type="gramEnd"/>
      <w:r w:rsidRPr="0050230A">
        <w:t xml:space="preserve"> damaging </w:t>
      </w:r>
      <w:r w:rsidR="008C59AC" w:rsidRPr="0050230A">
        <w:t>locations</w:t>
      </w:r>
      <w:r w:rsidRPr="0050230A">
        <w:t xml:space="preserve"> can be found to achieve the SSDC purposes</w:t>
      </w:r>
      <w:r w:rsidR="00832F4B" w:rsidRPr="0050230A">
        <w:t xml:space="preserve">. </w:t>
      </w:r>
      <w:r w:rsidR="00FF0DD3" w:rsidRPr="0050230A">
        <w:t>We would welcome discussion with SSDC on alternative options and/or minimising damage.</w:t>
      </w:r>
    </w:p>
    <w:p w14:paraId="0DBFE480" w14:textId="0516E3CE" w:rsidR="00303BB2" w:rsidRPr="0050230A" w:rsidRDefault="00303BB2" w:rsidP="00E3027F">
      <w:pPr>
        <w:spacing w:after="0"/>
      </w:pPr>
    </w:p>
    <w:p w14:paraId="0BCB5C48" w14:textId="494F8E26" w:rsidR="00B04D23" w:rsidRPr="0050230A" w:rsidRDefault="00B04D23" w:rsidP="00E3027F">
      <w:pPr>
        <w:spacing w:after="0"/>
        <w:rPr>
          <w:b/>
          <w:bCs/>
        </w:rPr>
      </w:pPr>
      <w:r w:rsidRPr="0050230A">
        <w:rPr>
          <w:b/>
          <w:bCs/>
        </w:rPr>
        <w:t>Wildlife</w:t>
      </w:r>
    </w:p>
    <w:p w14:paraId="6F24A563" w14:textId="1B6C6DB7" w:rsidR="00DB21C1" w:rsidRPr="0050230A" w:rsidRDefault="00B04D23" w:rsidP="00C703C7">
      <w:pPr>
        <w:pStyle w:val="ListParagraph"/>
        <w:numPr>
          <w:ilvl w:val="0"/>
          <w:numId w:val="33"/>
        </w:numPr>
        <w:spacing w:after="0"/>
      </w:pPr>
      <w:r w:rsidRPr="0050230A">
        <w:t xml:space="preserve">This is a former wildlife site, adjacent to </w:t>
      </w:r>
      <w:r w:rsidR="00C74A72" w:rsidRPr="0050230A">
        <w:t xml:space="preserve">National Trust </w:t>
      </w:r>
      <w:r w:rsidRPr="0050230A">
        <w:t>woodland</w:t>
      </w:r>
      <w:r w:rsidR="00DB21C1" w:rsidRPr="0050230A">
        <w:t xml:space="preserve"> which abuts the Kinver Edge SSSI.</w:t>
      </w:r>
    </w:p>
    <w:p w14:paraId="082F3CCB" w14:textId="2A40B03D" w:rsidR="00B04D23" w:rsidRPr="0050230A" w:rsidRDefault="00DB21C1" w:rsidP="00DB21C1">
      <w:pPr>
        <w:pStyle w:val="ListParagraph"/>
        <w:numPr>
          <w:ilvl w:val="0"/>
          <w:numId w:val="33"/>
        </w:numPr>
        <w:spacing w:after="0"/>
      </w:pPr>
      <w:r w:rsidRPr="0050230A">
        <w:t>It is</w:t>
      </w:r>
      <w:r w:rsidR="00B04D23" w:rsidRPr="0050230A">
        <w:t xml:space="preserve"> a critical part of the wildlife corridor between Kinver Edge and Highgate Common, </w:t>
      </w:r>
      <w:r w:rsidRPr="0050230A">
        <w:t xml:space="preserve">currently being enhanced </w:t>
      </w:r>
      <w:r w:rsidR="00B04D23" w:rsidRPr="0050230A">
        <w:t>under grant funding</w:t>
      </w:r>
      <w:r w:rsidR="005E29BA" w:rsidRPr="0050230A">
        <w:t xml:space="preserve"> (SWT, NT and others)</w:t>
      </w:r>
      <w:r w:rsidR="00B04D23" w:rsidRPr="0050230A">
        <w:t>.  At this point the corridor is especially narrow</w:t>
      </w:r>
      <w:r w:rsidR="00145FAB" w:rsidRPr="0050230A">
        <w:t xml:space="preserve"> and </w:t>
      </w:r>
      <w:r w:rsidRPr="0050230A">
        <w:t xml:space="preserve">Staffordshire Wildlife Trust </w:t>
      </w:r>
      <w:r w:rsidR="00145FAB" w:rsidRPr="0050230A">
        <w:t xml:space="preserve">have </w:t>
      </w:r>
      <w:r w:rsidR="00693EFD" w:rsidRPr="0050230A">
        <w:t xml:space="preserve">said the site is </w:t>
      </w:r>
      <w:r w:rsidR="00832F4B" w:rsidRPr="0050230A">
        <w:t xml:space="preserve">particularly </w:t>
      </w:r>
      <w:r w:rsidR="00693EFD" w:rsidRPr="0050230A">
        <w:t xml:space="preserve">valuable for this </w:t>
      </w:r>
      <w:r w:rsidR="00145FAB" w:rsidRPr="0050230A">
        <w:t>purpose</w:t>
      </w:r>
      <w:r w:rsidR="00B04D23" w:rsidRPr="0050230A">
        <w:t xml:space="preserve">.  </w:t>
      </w:r>
    </w:p>
    <w:p w14:paraId="5CCBED42" w14:textId="55C19A37" w:rsidR="00693EFD" w:rsidRPr="0050230A" w:rsidRDefault="00693EFD" w:rsidP="0075536C">
      <w:pPr>
        <w:pStyle w:val="ListParagraph"/>
        <w:spacing w:after="0"/>
        <w:ind w:left="360"/>
      </w:pPr>
      <w:r w:rsidRPr="0050230A">
        <w:rPr>
          <w:noProof/>
        </w:rPr>
        <w:lastRenderedPageBreak/>
        <w:drawing>
          <wp:inline distT="0" distB="0" distL="0" distR="0" wp14:anchorId="7F461EF2" wp14:editId="3F357227">
            <wp:extent cx="3520440" cy="2805959"/>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30942" cy="2814330"/>
                    </a:xfrm>
                    <a:prstGeom prst="rect">
                      <a:avLst/>
                    </a:prstGeom>
                  </pic:spPr>
                </pic:pic>
              </a:graphicData>
            </a:graphic>
          </wp:inline>
        </w:drawing>
      </w:r>
    </w:p>
    <w:p w14:paraId="0C0D2A90" w14:textId="545F2665" w:rsidR="00B04D23" w:rsidRPr="0050230A" w:rsidRDefault="00832F4B" w:rsidP="00E3027F">
      <w:pPr>
        <w:spacing w:after="0"/>
      </w:pPr>
      <w:r w:rsidRPr="0050230A">
        <w:t xml:space="preserve">Above: Wildlife corridor map </w:t>
      </w:r>
      <w:r w:rsidR="0092334D" w:rsidRPr="0050230A">
        <w:t xml:space="preserve">(green routes) </w:t>
      </w:r>
      <w:r w:rsidR="00BB65BB" w:rsidRPr="0050230A">
        <w:t xml:space="preserve">around site 274 </w:t>
      </w:r>
      <w:r w:rsidR="0092334D" w:rsidRPr="0050230A">
        <w:t>(Centre of map). Source: S</w:t>
      </w:r>
      <w:r w:rsidR="00BB65BB" w:rsidRPr="0050230A">
        <w:t>taffordshire Wildlife Trust</w:t>
      </w:r>
    </w:p>
    <w:p w14:paraId="13E3807D" w14:textId="77777777" w:rsidR="00BB65BB" w:rsidRPr="0050230A" w:rsidRDefault="00BB65BB" w:rsidP="00E3027F">
      <w:pPr>
        <w:spacing w:after="0"/>
      </w:pPr>
    </w:p>
    <w:p w14:paraId="59F5AE76" w14:textId="0EB5D0A1" w:rsidR="00145FAB" w:rsidRPr="0050230A" w:rsidRDefault="00C74A72" w:rsidP="00C703C7">
      <w:pPr>
        <w:pStyle w:val="ListParagraph"/>
        <w:numPr>
          <w:ilvl w:val="0"/>
          <w:numId w:val="33"/>
        </w:numPr>
        <w:spacing w:after="0"/>
      </w:pPr>
      <w:r w:rsidRPr="0050230A">
        <w:t>Ploughing out t</w:t>
      </w:r>
      <w:r w:rsidR="00B04D23" w:rsidRPr="0050230A">
        <w:t xml:space="preserve">he old unimproved grassland </w:t>
      </w:r>
      <w:r w:rsidR="00FF0DD3" w:rsidRPr="0050230A">
        <w:t xml:space="preserve">which constitutes the southern part of the site </w:t>
      </w:r>
      <w:r w:rsidRPr="0050230A">
        <w:t xml:space="preserve">would create a huge release of carbon dioxide. </w:t>
      </w:r>
      <w:r w:rsidR="00BB65BB" w:rsidRPr="0050230A">
        <w:t>Yet</w:t>
      </w:r>
      <w:r w:rsidRPr="0050230A">
        <w:t xml:space="preserve"> it is </w:t>
      </w:r>
      <w:r w:rsidR="00BB65BB" w:rsidRPr="0050230A">
        <w:t xml:space="preserve">identified by SWT as the </w:t>
      </w:r>
      <w:r w:rsidRPr="0050230A">
        <w:t>ideal soil type and location for development</w:t>
      </w:r>
      <w:r w:rsidR="00B04D23" w:rsidRPr="0050230A">
        <w:t xml:space="preserve"> as species-rich pasture, or even </w:t>
      </w:r>
      <w:r w:rsidRPr="0050230A">
        <w:t xml:space="preserve">restoration </w:t>
      </w:r>
      <w:r w:rsidR="00B04D23" w:rsidRPr="0050230A">
        <w:t>to lowland heath, creating substantial biodiversity gain</w:t>
      </w:r>
      <w:r w:rsidRPr="0050230A">
        <w:t>.</w:t>
      </w:r>
    </w:p>
    <w:p w14:paraId="55FB52B2" w14:textId="70117A5D" w:rsidR="00145FAB" w:rsidRPr="0050230A" w:rsidRDefault="00145FAB" w:rsidP="00C703C7">
      <w:pPr>
        <w:pStyle w:val="ListParagraph"/>
        <w:numPr>
          <w:ilvl w:val="0"/>
          <w:numId w:val="33"/>
        </w:numPr>
        <w:spacing w:after="0"/>
      </w:pPr>
      <w:r w:rsidRPr="0050230A">
        <w:t xml:space="preserve">In short this is a prime site for </w:t>
      </w:r>
      <w:r w:rsidR="0092334D" w:rsidRPr="0050230A">
        <w:t>Nature Recovery</w:t>
      </w:r>
      <w:r w:rsidRPr="0050230A">
        <w:t>, biodiversity gain, and enhancement of wildlife value, and should be retained for these purposes.</w:t>
      </w:r>
    </w:p>
    <w:p w14:paraId="1AA8DBAC" w14:textId="77777777" w:rsidR="00B04D23" w:rsidRPr="0050230A" w:rsidRDefault="00B04D23" w:rsidP="00E3027F">
      <w:pPr>
        <w:spacing w:after="0"/>
      </w:pPr>
    </w:p>
    <w:p w14:paraId="28DC93BC" w14:textId="174BDC7F" w:rsidR="00B04D23" w:rsidRPr="0050230A" w:rsidRDefault="00B04D23" w:rsidP="00E3027F">
      <w:pPr>
        <w:spacing w:after="0"/>
        <w:rPr>
          <w:b/>
          <w:bCs/>
        </w:rPr>
      </w:pPr>
      <w:r w:rsidRPr="0050230A">
        <w:rPr>
          <w:b/>
          <w:bCs/>
        </w:rPr>
        <w:t>Community value</w:t>
      </w:r>
    </w:p>
    <w:p w14:paraId="7A5FF8BB" w14:textId="485854B1" w:rsidR="008808C4" w:rsidRPr="0050230A" w:rsidRDefault="002C4168" w:rsidP="008808C4">
      <w:pPr>
        <w:pStyle w:val="ListParagraph"/>
        <w:numPr>
          <w:ilvl w:val="0"/>
          <w:numId w:val="50"/>
        </w:numPr>
      </w:pPr>
      <w:r w:rsidRPr="0050230A">
        <w:t xml:space="preserve"> </w:t>
      </w:r>
      <w:r w:rsidR="008808C4" w:rsidRPr="0050230A">
        <w:t>The site is very much used and appreciated by local residents for walking, exercising dogs, enjoying the scenery, and accessing surrounding landscape.  It is THE site for sledging within the village.  It has been used for village events when the Marsh Playing Fields are flooded.</w:t>
      </w:r>
    </w:p>
    <w:p w14:paraId="7CDBEEF5" w14:textId="67021824" w:rsidR="008808C4" w:rsidRPr="0050230A" w:rsidRDefault="008808C4" w:rsidP="008808C4">
      <w:pPr>
        <w:pStyle w:val="ListParagraph"/>
        <w:numPr>
          <w:ilvl w:val="0"/>
          <w:numId w:val="50"/>
        </w:numPr>
      </w:pPr>
      <w:r w:rsidRPr="0050230A">
        <w:t xml:space="preserve">In the recent Questionnaire in relation to the Neighbourhood Plan, this site came out most strongly for its value as a green space for the community with over 80% rating it Important or Very Important.  It is accessible to the village, and a valued green space.  </w:t>
      </w:r>
    </w:p>
    <w:p w14:paraId="5664F904" w14:textId="6D2C3512" w:rsidR="008808C4" w:rsidRPr="0050230A" w:rsidRDefault="008808C4" w:rsidP="008808C4">
      <w:pPr>
        <w:pStyle w:val="ListParagraph"/>
        <w:numPr>
          <w:ilvl w:val="0"/>
          <w:numId w:val="50"/>
        </w:numPr>
      </w:pPr>
      <w:r w:rsidRPr="0050230A">
        <w:t xml:space="preserve">More than 90% also rated protection of views from Kinver Edge as Important or more – and these views would be damaged by this development.  Many respondents in addition cited their reasons for valuing the area – walking and dog walking, of course; view, proximity to lovely woodlands and the Edge; wildlife including raptors, and bats in the </w:t>
      </w:r>
      <w:proofErr w:type="gramStart"/>
      <w:r w:rsidRPr="0050230A">
        <w:t>evenings;  and</w:t>
      </w:r>
      <w:proofErr w:type="gramEnd"/>
      <w:r w:rsidRPr="0050230A">
        <w:t xml:space="preserve"> – over and over again – sledging</w:t>
      </w:r>
    </w:p>
    <w:p w14:paraId="2E498CB5" w14:textId="77777777" w:rsidR="008808C4" w:rsidRPr="0050230A" w:rsidRDefault="008808C4" w:rsidP="00813A32">
      <w:pPr>
        <w:spacing w:after="0"/>
      </w:pPr>
    </w:p>
    <w:p w14:paraId="04DFA610" w14:textId="543013F3" w:rsidR="00B04D23" w:rsidRPr="0050230A" w:rsidRDefault="00B04D23" w:rsidP="00E3027F">
      <w:pPr>
        <w:spacing w:after="0"/>
        <w:rPr>
          <w:b/>
          <w:bCs/>
        </w:rPr>
      </w:pPr>
      <w:r w:rsidRPr="0050230A">
        <w:rPr>
          <w:b/>
          <w:bCs/>
        </w:rPr>
        <w:t>Staffordshire way</w:t>
      </w:r>
    </w:p>
    <w:p w14:paraId="2EA11C0C" w14:textId="1E7D59FA" w:rsidR="00813A32" w:rsidRPr="0050230A" w:rsidRDefault="00BF0807" w:rsidP="00C703C7">
      <w:pPr>
        <w:pStyle w:val="ListParagraph"/>
        <w:numPr>
          <w:ilvl w:val="0"/>
          <w:numId w:val="38"/>
        </w:numPr>
        <w:spacing w:after="0"/>
      </w:pPr>
      <w:r w:rsidRPr="0050230A">
        <w:t xml:space="preserve">The </w:t>
      </w:r>
      <w:proofErr w:type="gramStart"/>
      <w:r w:rsidRPr="0050230A">
        <w:t>long distance</w:t>
      </w:r>
      <w:proofErr w:type="gramEnd"/>
      <w:r w:rsidRPr="0050230A">
        <w:t xml:space="preserve"> footpath Staffordshire Way begins </w:t>
      </w:r>
      <w:r w:rsidR="00BB65BB" w:rsidRPr="0050230A">
        <w:t>on Kinver Edge</w:t>
      </w:r>
      <w:r w:rsidRPr="0050230A">
        <w:t xml:space="preserve">, and as it drops off </w:t>
      </w:r>
      <w:r w:rsidR="00BB65BB" w:rsidRPr="0050230A">
        <w:t xml:space="preserve">the </w:t>
      </w:r>
      <w:r w:rsidRPr="0050230A">
        <w:t xml:space="preserve">Edge, passes into this site.  </w:t>
      </w:r>
      <w:r w:rsidR="002C4168" w:rsidRPr="0050230A">
        <w:t>National policy is</w:t>
      </w:r>
      <w:r w:rsidRPr="0050230A">
        <w:t xml:space="preserve"> to maintain the openness </w:t>
      </w:r>
      <w:r w:rsidR="002C4168" w:rsidRPr="0050230A">
        <w:t>of such paths.  We support this strongly, particularly because of the l</w:t>
      </w:r>
      <w:r w:rsidRPr="0050230A">
        <w:t xml:space="preserve">ovely views of this walk, </w:t>
      </w:r>
      <w:r w:rsidR="002C4168" w:rsidRPr="0050230A">
        <w:t xml:space="preserve">and the fact that we are so near </w:t>
      </w:r>
      <w:r w:rsidR="00BB65BB" w:rsidRPr="0050230A">
        <w:t>its start</w:t>
      </w:r>
      <w:r w:rsidR="002C4168" w:rsidRPr="0050230A">
        <w:t xml:space="preserve">.  </w:t>
      </w:r>
      <w:r w:rsidRPr="0050230A">
        <w:t xml:space="preserve"> </w:t>
      </w:r>
    </w:p>
    <w:p w14:paraId="537A4651" w14:textId="5107113E" w:rsidR="00B04D23" w:rsidRPr="0050230A" w:rsidRDefault="009B201B" w:rsidP="00C703C7">
      <w:pPr>
        <w:pStyle w:val="ListParagraph"/>
        <w:numPr>
          <w:ilvl w:val="0"/>
          <w:numId w:val="38"/>
        </w:numPr>
        <w:spacing w:after="0"/>
      </w:pPr>
      <w:r w:rsidRPr="0050230A">
        <w:t xml:space="preserve">Openness would be best </w:t>
      </w:r>
      <w:r w:rsidR="00BF0807" w:rsidRPr="0050230A">
        <w:t xml:space="preserve">achieved by leaving it as it is, </w:t>
      </w:r>
      <w:r w:rsidRPr="0050230A">
        <w:t xml:space="preserve">which would give potential to enhance the wildlife corridor (see above).  As a worst </w:t>
      </w:r>
      <w:proofErr w:type="gramStart"/>
      <w:r w:rsidRPr="0050230A">
        <w:t xml:space="preserve">case, </w:t>
      </w:r>
      <w:r w:rsidR="00BF0807" w:rsidRPr="0050230A">
        <w:t xml:space="preserve"> a</w:t>
      </w:r>
      <w:proofErr w:type="gramEnd"/>
      <w:r w:rsidR="00BF0807" w:rsidRPr="0050230A">
        <w:t xml:space="preserve"> wide corridor </w:t>
      </w:r>
      <w:r w:rsidRPr="0050230A">
        <w:t xml:space="preserve">must be left, </w:t>
      </w:r>
      <w:r w:rsidR="00BF0807" w:rsidRPr="0050230A">
        <w:t>including the hill, for biodiversity ,  community</w:t>
      </w:r>
      <w:r w:rsidR="001B08FA" w:rsidRPr="0050230A">
        <w:t xml:space="preserve"> and landscape </w:t>
      </w:r>
      <w:r w:rsidR="00BF0807" w:rsidRPr="0050230A">
        <w:t>purposes.</w:t>
      </w:r>
    </w:p>
    <w:p w14:paraId="34C05B53" w14:textId="77777777" w:rsidR="00B04D23" w:rsidRPr="0050230A" w:rsidRDefault="00B04D23" w:rsidP="00E3027F">
      <w:pPr>
        <w:spacing w:after="0"/>
      </w:pPr>
    </w:p>
    <w:p w14:paraId="43485772" w14:textId="5DBC5E5C" w:rsidR="00B04D23" w:rsidRPr="0050230A" w:rsidRDefault="00B04D23" w:rsidP="00E3027F">
      <w:pPr>
        <w:spacing w:after="0"/>
        <w:rPr>
          <w:b/>
          <w:bCs/>
        </w:rPr>
      </w:pPr>
      <w:r w:rsidRPr="0050230A">
        <w:rPr>
          <w:b/>
          <w:bCs/>
        </w:rPr>
        <w:lastRenderedPageBreak/>
        <w:t>Landscape value</w:t>
      </w:r>
    </w:p>
    <w:p w14:paraId="5D062651" w14:textId="6392A28B" w:rsidR="00BE7DB5" w:rsidRPr="0050230A" w:rsidRDefault="00FF3DB1" w:rsidP="00CB2702">
      <w:pPr>
        <w:pStyle w:val="ListParagraph"/>
        <w:numPr>
          <w:ilvl w:val="0"/>
          <w:numId w:val="39"/>
        </w:numPr>
        <w:spacing w:after="0"/>
      </w:pPr>
      <w:r w:rsidRPr="0050230A">
        <w:t>D</w:t>
      </w:r>
      <w:r w:rsidR="001B08FA" w:rsidRPr="0050230A">
        <w:t>evelopment here d</w:t>
      </w:r>
      <w:r w:rsidRPr="0050230A">
        <w:t>amage</w:t>
      </w:r>
      <w:r w:rsidR="001B08FA" w:rsidRPr="0050230A">
        <w:t>s</w:t>
      </w:r>
      <w:r w:rsidRPr="0050230A">
        <w:t xml:space="preserve"> viewpoint</w:t>
      </w:r>
      <w:r w:rsidR="00C74A72" w:rsidRPr="0050230A">
        <w:t>s</w:t>
      </w:r>
      <w:r w:rsidRPr="0050230A">
        <w:t xml:space="preserve"> from and to Kinver Edge</w:t>
      </w:r>
      <w:r w:rsidR="001B08FA" w:rsidRPr="0050230A">
        <w:t xml:space="preserve"> (NT)</w:t>
      </w:r>
      <w:r w:rsidRPr="0050230A">
        <w:t xml:space="preserve">, </w:t>
      </w:r>
      <w:r w:rsidR="001B08FA" w:rsidRPr="0050230A">
        <w:t xml:space="preserve">which has always been a planning concern of SSDC.  It also damages the view from the western part of the village towards the Edge.  </w:t>
      </w:r>
      <w:r w:rsidR="00BB65BB" w:rsidRPr="0050230A">
        <w:t>Far from being</w:t>
      </w:r>
      <w:r w:rsidR="00606B76" w:rsidRPr="0050230A">
        <w:t xml:space="preserve"> unobtrusive</w:t>
      </w:r>
      <w:r w:rsidR="00BB65BB" w:rsidRPr="0050230A">
        <w:t xml:space="preserve"> ‘infill</w:t>
      </w:r>
      <w:proofErr w:type="gramStart"/>
      <w:r w:rsidR="00BB65BB" w:rsidRPr="0050230A">
        <w:t>’ ,</w:t>
      </w:r>
      <w:proofErr w:type="gramEnd"/>
      <w:r w:rsidR="00BB65BB" w:rsidRPr="0050230A">
        <w:t xml:space="preserve"> this </w:t>
      </w:r>
      <w:r w:rsidR="00606B76" w:rsidRPr="0050230A">
        <w:t>site will damage</w:t>
      </w:r>
      <w:r w:rsidR="00BB65BB" w:rsidRPr="0050230A">
        <w:t xml:space="preserve"> an important visual part of the setting of the </w:t>
      </w:r>
      <w:r w:rsidR="00606B76" w:rsidRPr="0050230A">
        <w:t xml:space="preserve">Kinver </w:t>
      </w:r>
      <w:r w:rsidR="00BB65BB" w:rsidRPr="0050230A">
        <w:t>Edge</w:t>
      </w:r>
      <w:r w:rsidR="00606B76" w:rsidRPr="0050230A">
        <w:t xml:space="preserve"> and Kinver</w:t>
      </w:r>
      <w:r w:rsidR="00BB65BB" w:rsidRPr="0050230A">
        <w:t>.</w:t>
      </w:r>
    </w:p>
    <w:bookmarkEnd w:id="0"/>
    <w:p w14:paraId="1C28CBAD" w14:textId="77777777" w:rsidR="00CB2702" w:rsidRPr="0050230A" w:rsidRDefault="00BE7DB5" w:rsidP="0075536C">
      <w:pPr>
        <w:pStyle w:val="Heading1"/>
      </w:pPr>
      <w:r w:rsidRPr="0050230A">
        <w:t>Conclusio</w:t>
      </w:r>
      <w:r w:rsidR="00CB2702" w:rsidRPr="0050230A">
        <w:t>n</w:t>
      </w:r>
    </w:p>
    <w:p w14:paraId="493D0F9E" w14:textId="27023E9D" w:rsidR="00CB2702" w:rsidRPr="0050230A" w:rsidRDefault="00BE7DB5" w:rsidP="00CB2702">
      <w:pPr>
        <w:rPr>
          <w:rFonts w:asciiTheme="minorHAnsi" w:hAnsiTheme="minorHAnsi" w:cstheme="minorHAnsi"/>
        </w:rPr>
      </w:pPr>
      <w:r w:rsidRPr="0050230A">
        <w:rPr>
          <w:rFonts w:asciiTheme="minorHAnsi" w:hAnsiTheme="minorHAnsi" w:cstheme="minorHAnsi"/>
        </w:rPr>
        <w:t>In conclusion, key issues are</w:t>
      </w:r>
    </w:p>
    <w:p w14:paraId="41E2C220" w14:textId="1A3F42AB" w:rsidR="00220059" w:rsidRPr="0050230A" w:rsidRDefault="00220059" w:rsidP="00220059">
      <w:pPr>
        <w:pStyle w:val="ListParagraph"/>
        <w:numPr>
          <w:ilvl w:val="0"/>
          <w:numId w:val="53"/>
        </w:numPr>
        <w:spacing w:after="0" w:line="240" w:lineRule="auto"/>
        <w:ind w:left="360"/>
        <w:rPr>
          <w:rFonts w:asciiTheme="minorHAnsi" w:hAnsiTheme="minorHAnsi" w:cstheme="minorHAnsi"/>
        </w:rPr>
      </w:pPr>
      <w:r w:rsidRPr="0050230A">
        <w:rPr>
          <w:rFonts w:asciiTheme="minorHAnsi" w:hAnsiTheme="minorHAnsi" w:cstheme="minorHAnsi"/>
        </w:rPr>
        <w:t>The sites identified in Kinver are not required to achieve its housing need</w:t>
      </w:r>
    </w:p>
    <w:p w14:paraId="7BF6C9D1" w14:textId="77777777" w:rsidR="008C59AC" w:rsidRPr="0050230A" w:rsidRDefault="00475FAE" w:rsidP="008C59AC">
      <w:pPr>
        <w:pStyle w:val="ListParagraph"/>
        <w:numPr>
          <w:ilvl w:val="0"/>
          <w:numId w:val="53"/>
        </w:numPr>
        <w:spacing w:after="0" w:line="240" w:lineRule="auto"/>
        <w:ind w:left="360"/>
        <w:rPr>
          <w:rFonts w:asciiTheme="minorHAnsi" w:hAnsiTheme="minorHAnsi" w:cstheme="minorHAnsi"/>
        </w:rPr>
      </w:pPr>
      <w:r w:rsidRPr="0050230A">
        <w:rPr>
          <w:rFonts w:asciiTheme="minorHAnsi" w:hAnsiTheme="minorHAnsi" w:cstheme="minorHAnsi"/>
        </w:rPr>
        <w:t xml:space="preserve">Removal of land from the Green Belt </w:t>
      </w:r>
      <w:r w:rsidR="00606B76" w:rsidRPr="0050230A">
        <w:rPr>
          <w:rFonts w:asciiTheme="minorHAnsi" w:hAnsiTheme="minorHAnsi" w:cstheme="minorHAnsi"/>
        </w:rPr>
        <w:t>is</w:t>
      </w:r>
      <w:r w:rsidRPr="0050230A">
        <w:rPr>
          <w:rFonts w:asciiTheme="minorHAnsi" w:hAnsiTheme="minorHAnsi" w:cstheme="minorHAnsi"/>
        </w:rPr>
        <w:t xml:space="preserve"> </w:t>
      </w:r>
      <w:r w:rsidR="00BE7DB5" w:rsidRPr="0050230A">
        <w:rPr>
          <w:rFonts w:asciiTheme="minorHAnsi" w:hAnsiTheme="minorHAnsi" w:cstheme="minorHAnsi"/>
        </w:rPr>
        <w:t xml:space="preserve">premature </w:t>
      </w:r>
      <w:r w:rsidRPr="0050230A">
        <w:rPr>
          <w:rFonts w:asciiTheme="minorHAnsi" w:hAnsiTheme="minorHAnsi" w:cstheme="minorHAnsi"/>
        </w:rPr>
        <w:t>since</w:t>
      </w:r>
      <w:r w:rsidR="00BE7DB5" w:rsidRPr="0050230A">
        <w:rPr>
          <w:rFonts w:asciiTheme="minorHAnsi" w:hAnsiTheme="minorHAnsi" w:cstheme="minorHAnsi"/>
        </w:rPr>
        <w:t xml:space="preserve"> exceptional circumstances </w:t>
      </w:r>
      <w:r w:rsidRPr="0050230A">
        <w:rPr>
          <w:rFonts w:asciiTheme="minorHAnsi" w:hAnsiTheme="minorHAnsi" w:cstheme="minorHAnsi"/>
        </w:rPr>
        <w:t xml:space="preserve">have not been </w:t>
      </w:r>
      <w:r w:rsidR="00BE7DB5" w:rsidRPr="0050230A">
        <w:rPr>
          <w:rFonts w:asciiTheme="minorHAnsi" w:hAnsiTheme="minorHAnsi" w:cstheme="minorHAnsi"/>
        </w:rPr>
        <w:t>established</w:t>
      </w:r>
      <w:r w:rsidR="008C59AC" w:rsidRPr="0050230A">
        <w:rPr>
          <w:rFonts w:asciiTheme="minorHAnsi" w:hAnsiTheme="minorHAnsi" w:cstheme="minorHAnsi"/>
        </w:rPr>
        <w:t xml:space="preserve"> </w:t>
      </w:r>
    </w:p>
    <w:p w14:paraId="31E3A58F" w14:textId="406BCC21" w:rsidR="00BE7DB5" w:rsidRPr="0050230A" w:rsidRDefault="008C59AC" w:rsidP="008C59AC">
      <w:pPr>
        <w:pStyle w:val="ListParagraph"/>
        <w:numPr>
          <w:ilvl w:val="0"/>
          <w:numId w:val="53"/>
        </w:numPr>
        <w:spacing w:after="0" w:line="240" w:lineRule="auto"/>
        <w:ind w:left="360"/>
        <w:rPr>
          <w:rFonts w:asciiTheme="minorHAnsi" w:hAnsiTheme="minorHAnsi" w:cstheme="minorHAnsi"/>
        </w:rPr>
      </w:pPr>
      <w:r w:rsidRPr="0050230A">
        <w:rPr>
          <w:rFonts w:asciiTheme="minorHAnsi" w:hAnsiTheme="minorHAnsi" w:cstheme="minorHAnsi"/>
        </w:rPr>
        <w:t>The Plan’s Housing Numbers are excessively high and unjustified by current evidence or policy.</w:t>
      </w:r>
    </w:p>
    <w:p w14:paraId="367A174C" w14:textId="77777777" w:rsidR="008C59AC" w:rsidRPr="0050230A" w:rsidRDefault="00BE7DB5" w:rsidP="008C59AC">
      <w:pPr>
        <w:pStyle w:val="ListParagraph"/>
        <w:numPr>
          <w:ilvl w:val="0"/>
          <w:numId w:val="53"/>
        </w:numPr>
        <w:spacing w:after="0" w:line="240" w:lineRule="auto"/>
        <w:ind w:left="360"/>
        <w:rPr>
          <w:rFonts w:asciiTheme="minorHAnsi" w:hAnsiTheme="minorHAnsi" w:cstheme="minorHAnsi"/>
        </w:rPr>
      </w:pPr>
      <w:r w:rsidRPr="0050230A">
        <w:rPr>
          <w:rFonts w:asciiTheme="minorHAnsi" w:hAnsiTheme="minorHAnsi" w:cstheme="minorHAnsi"/>
        </w:rPr>
        <w:t xml:space="preserve">Inadequate evidence </w:t>
      </w:r>
      <w:r w:rsidR="00475FAE" w:rsidRPr="0050230A">
        <w:rPr>
          <w:rFonts w:asciiTheme="minorHAnsi" w:hAnsiTheme="minorHAnsi" w:cstheme="minorHAnsi"/>
        </w:rPr>
        <w:t xml:space="preserve">is provided </w:t>
      </w:r>
      <w:r w:rsidRPr="0050230A">
        <w:rPr>
          <w:rFonts w:asciiTheme="minorHAnsi" w:hAnsiTheme="minorHAnsi" w:cstheme="minorHAnsi"/>
        </w:rPr>
        <w:t xml:space="preserve">on climate change impacts </w:t>
      </w:r>
      <w:r w:rsidR="008C59AC" w:rsidRPr="0050230A">
        <w:rPr>
          <w:rFonts w:asciiTheme="minorHAnsi" w:hAnsiTheme="minorHAnsi" w:cstheme="minorHAnsi"/>
        </w:rPr>
        <w:t xml:space="preserve">of the Plan </w:t>
      </w:r>
      <w:r w:rsidRPr="0050230A">
        <w:rPr>
          <w:rFonts w:asciiTheme="minorHAnsi" w:hAnsiTheme="minorHAnsi" w:cstheme="minorHAnsi"/>
        </w:rPr>
        <w:t xml:space="preserve">– including </w:t>
      </w:r>
      <w:r w:rsidR="00475FAE" w:rsidRPr="0050230A">
        <w:rPr>
          <w:rFonts w:asciiTheme="minorHAnsi" w:hAnsiTheme="minorHAnsi" w:cstheme="minorHAnsi"/>
        </w:rPr>
        <w:t>on car use, transport and construction-associated emissions</w:t>
      </w:r>
      <w:r w:rsidR="008C59AC" w:rsidRPr="0050230A">
        <w:rPr>
          <w:rFonts w:asciiTheme="minorHAnsi" w:hAnsiTheme="minorHAnsi" w:cstheme="minorHAnsi"/>
        </w:rPr>
        <w:t xml:space="preserve"> </w:t>
      </w:r>
    </w:p>
    <w:p w14:paraId="0BF83431" w14:textId="59448F39" w:rsidR="00BE7DB5" w:rsidRPr="0050230A" w:rsidRDefault="008C59AC" w:rsidP="008C59AC">
      <w:pPr>
        <w:pStyle w:val="ListParagraph"/>
        <w:numPr>
          <w:ilvl w:val="0"/>
          <w:numId w:val="53"/>
        </w:numPr>
        <w:spacing w:after="0" w:line="240" w:lineRule="auto"/>
        <w:ind w:left="360"/>
        <w:rPr>
          <w:rFonts w:asciiTheme="minorHAnsi" w:hAnsiTheme="minorHAnsi" w:cstheme="minorHAnsi"/>
        </w:rPr>
      </w:pPr>
      <w:r w:rsidRPr="0050230A">
        <w:rPr>
          <w:rFonts w:asciiTheme="minorHAnsi" w:hAnsiTheme="minorHAnsi" w:cstheme="minorHAnsi"/>
        </w:rPr>
        <w:t>Inadequate evidence is given on transport and infrastructure requirements, and their funding.</w:t>
      </w:r>
    </w:p>
    <w:p w14:paraId="1FB107EF" w14:textId="23150AE3" w:rsidR="00BB65BB" w:rsidRPr="0050230A" w:rsidRDefault="00BB65BB" w:rsidP="00BB65BB">
      <w:pPr>
        <w:pStyle w:val="ListParagraph"/>
        <w:numPr>
          <w:ilvl w:val="0"/>
          <w:numId w:val="53"/>
        </w:numPr>
        <w:spacing w:after="0" w:line="240" w:lineRule="auto"/>
        <w:ind w:left="360"/>
        <w:rPr>
          <w:rFonts w:asciiTheme="minorHAnsi" w:hAnsiTheme="minorHAnsi" w:cstheme="minorHAnsi"/>
        </w:rPr>
      </w:pPr>
      <w:r w:rsidRPr="0050230A">
        <w:rPr>
          <w:rFonts w:asciiTheme="minorHAnsi" w:hAnsiTheme="minorHAnsi" w:cstheme="minorHAnsi"/>
        </w:rPr>
        <w:t>Location policies</w:t>
      </w:r>
      <w:r w:rsidR="00606B76" w:rsidRPr="0050230A">
        <w:rPr>
          <w:rFonts w:asciiTheme="minorHAnsi" w:hAnsiTheme="minorHAnsi" w:cstheme="minorHAnsi"/>
        </w:rPr>
        <w:t>, and in particular relocation of GBHMA housing to rural sites,</w:t>
      </w:r>
      <w:r w:rsidRPr="0050230A">
        <w:rPr>
          <w:rFonts w:asciiTheme="minorHAnsi" w:hAnsiTheme="minorHAnsi" w:cstheme="minorHAnsi"/>
        </w:rPr>
        <w:t xml:space="preserve"> are </w:t>
      </w:r>
      <w:r w:rsidR="00475FAE" w:rsidRPr="0050230A">
        <w:rPr>
          <w:rFonts w:asciiTheme="minorHAnsi" w:hAnsiTheme="minorHAnsi" w:cstheme="minorHAnsi"/>
        </w:rPr>
        <w:t xml:space="preserve">unsustainable in terms </w:t>
      </w:r>
      <w:r w:rsidR="00220059" w:rsidRPr="0050230A">
        <w:rPr>
          <w:rFonts w:asciiTheme="minorHAnsi" w:hAnsiTheme="minorHAnsi" w:cstheme="minorHAnsi"/>
        </w:rPr>
        <w:t xml:space="preserve">of </w:t>
      </w:r>
      <w:r w:rsidR="00475FAE" w:rsidRPr="0050230A">
        <w:rPr>
          <w:rFonts w:asciiTheme="minorHAnsi" w:hAnsiTheme="minorHAnsi" w:cstheme="minorHAnsi"/>
        </w:rPr>
        <w:t>service</w:t>
      </w:r>
      <w:r w:rsidR="008C59AC" w:rsidRPr="0050230A">
        <w:rPr>
          <w:rFonts w:asciiTheme="minorHAnsi" w:hAnsiTheme="minorHAnsi" w:cstheme="minorHAnsi"/>
        </w:rPr>
        <w:t>s</w:t>
      </w:r>
      <w:r w:rsidR="00475FAE" w:rsidRPr="0050230A">
        <w:rPr>
          <w:rFonts w:asciiTheme="minorHAnsi" w:hAnsiTheme="minorHAnsi" w:cstheme="minorHAnsi"/>
        </w:rPr>
        <w:t xml:space="preserve"> and infrastructure; Climate Change; and green field site preservation</w:t>
      </w:r>
      <w:r w:rsidR="005E29BA" w:rsidRPr="0050230A">
        <w:rPr>
          <w:rFonts w:asciiTheme="minorHAnsi" w:hAnsiTheme="minorHAnsi" w:cstheme="minorHAnsi"/>
        </w:rPr>
        <w:t>.</w:t>
      </w:r>
    </w:p>
    <w:p w14:paraId="4FA69AE2" w14:textId="77777777" w:rsidR="00BE7DB5" w:rsidRPr="0050230A" w:rsidRDefault="00BE7DB5" w:rsidP="00CB2702">
      <w:pPr>
        <w:pStyle w:val="ListParagraph"/>
        <w:spacing w:after="0" w:line="240" w:lineRule="auto"/>
        <w:ind w:left="360"/>
        <w:rPr>
          <w:rFonts w:asciiTheme="minorHAnsi" w:hAnsiTheme="minorHAnsi" w:cstheme="minorHAnsi"/>
        </w:rPr>
      </w:pPr>
    </w:p>
    <w:p w14:paraId="0553393E" w14:textId="77777777" w:rsidR="00BE7DB5" w:rsidRPr="0050230A" w:rsidRDefault="00BE7DB5" w:rsidP="00BE7DB5">
      <w:pPr>
        <w:rPr>
          <w:rFonts w:asciiTheme="minorHAnsi" w:hAnsiTheme="minorHAnsi" w:cstheme="minorHAnsi"/>
        </w:rPr>
      </w:pPr>
    </w:p>
    <w:p w14:paraId="64C7AE47" w14:textId="77777777" w:rsidR="00BE7DB5" w:rsidRPr="0050230A" w:rsidRDefault="00BE7DB5" w:rsidP="00BE7DB5">
      <w:pPr>
        <w:rPr>
          <w:rFonts w:asciiTheme="minorHAnsi" w:hAnsiTheme="minorHAnsi" w:cstheme="minorHAnsi"/>
        </w:rPr>
      </w:pPr>
      <w:r w:rsidRPr="0050230A">
        <w:rPr>
          <w:rFonts w:asciiTheme="minorHAnsi" w:hAnsiTheme="minorHAnsi" w:cstheme="minorHAnsi"/>
        </w:rPr>
        <w:t>We look forward to receiving your comments.</w:t>
      </w:r>
    </w:p>
    <w:p w14:paraId="4F7308C3" w14:textId="77777777" w:rsidR="00BE7DB5" w:rsidRPr="0050230A" w:rsidRDefault="00BE7DB5" w:rsidP="00BE7DB5">
      <w:pPr>
        <w:rPr>
          <w:rFonts w:asciiTheme="minorHAnsi" w:hAnsiTheme="minorHAnsi" w:cstheme="minorHAnsi"/>
        </w:rPr>
      </w:pPr>
      <w:r w:rsidRPr="0050230A">
        <w:rPr>
          <w:rFonts w:asciiTheme="minorHAnsi" w:hAnsiTheme="minorHAnsi" w:cstheme="minorHAnsi"/>
        </w:rPr>
        <w:t>Yours faithfully</w:t>
      </w:r>
    </w:p>
    <w:p w14:paraId="7C7DA4B9" w14:textId="12387FE3" w:rsidR="00BE7DB5" w:rsidRPr="0050230A" w:rsidRDefault="00BE7DB5" w:rsidP="00C703C7">
      <w:pPr>
        <w:pStyle w:val="Revision"/>
        <w:spacing w:line="259" w:lineRule="auto"/>
      </w:pPr>
    </w:p>
    <w:p w14:paraId="0B8A8D40" w14:textId="77777777" w:rsidR="003C1C23" w:rsidRPr="0050230A" w:rsidRDefault="003C1C23" w:rsidP="00C703C7">
      <w:pPr>
        <w:pStyle w:val="Revision"/>
        <w:spacing w:line="259" w:lineRule="auto"/>
      </w:pPr>
    </w:p>
    <w:p w14:paraId="52F4AF7D" w14:textId="77777777" w:rsidR="003C1C23" w:rsidRPr="0050230A" w:rsidRDefault="003C1C23" w:rsidP="00C703C7">
      <w:pPr>
        <w:pStyle w:val="Revision"/>
        <w:spacing w:line="259" w:lineRule="auto"/>
      </w:pPr>
    </w:p>
    <w:p w14:paraId="1C8EE788" w14:textId="0E61A49C" w:rsidR="003C1C23" w:rsidRPr="0050230A" w:rsidRDefault="003C1C23" w:rsidP="00C703C7">
      <w:pPr>
        <w:pStyle w:val="Revision"/>
        <w:spacing w:line="259" w:lineRule="auto"/>
      </w:pPr>
      <w:r w:rsidRPr="0050230A">
        <w:t>Pp Kinver Parish Council</w:t>
      </w:r>
    </w:p>
    <w:p w14:paraId="02577C93" w14:textId="77777777" w:rsidR="00303BB2" w:rsidRPr="0050230A" w:rsidRDefault="00303BB2" w:rsidP="00E3027F">
      <w:pPr>
        <w:spacing w:after="0"/>
      </w:pPr>
    </w:p>
    <w:p w14:paraId="2BCF9DD8" w14:textId="59672B59" w:rsidR="00855CEA" w:rsidRPr="0050230A" w:rsidRDefault="00855CEA" w:rsidP="006348C9">
      <w:pPr>
        <w:spacing w:after="0"/>
      </w:pPr>
    </w:p>
    <w:p w14:paraId="65F6DFBA" w14:textId="295D0236" w:rsidR="005E29BA" w:rsidRPr="0050230A" w:rsidRDefault="005E29BA" w:rsidP="006348C9">
      <w:pPr>
        <w:spacing w:after="0"/>
      </w:pPr>
      <w:r w:rsidRPr="0050230A">
        <w:t>Appendices</w:t>
      </w:r>
      <w:r w:rsidR="00DB154E" w:rsidRPr="0050230A">
        <w:t>/ attached</w:t>
      </w:r>
      <w:r w:rsidRPr="0050230A">
        <w:t>:</w:t>
      </w:r>
    </w:p>
    <w:p w14:paraId="661E3313" w14:textId="034609C6" w:rsidR="00625A7E" w:rsidRPr="0050230A" w:rsidRDefault="00D9429E" w:rsidP="0075536C">
      <w:pPr>
        <w:pStyle w:val="ListParagraph"/>
        <w:numPr>
          <w:ilvl w:val="0"/>
          <w:numId w:val="60"/>
        </w:numPr>
        <w:spacing w:after="0"/>
      </w:pPr>
      <w:r w:rsidRPr="0050230A">
        <w:t>Assessment of Housing Proposals, Lower Penn</w:t>
      </w:r>
      <w:r w:rsidR="0074163B" w:rsidRPr="0050230A">
        <w:t>_2021</w:t>
      </w:r>
    </w:p>
    <w:p w14:paraId="51A2BAC0" w14:textId="406CD1C6" w:rsidR="00DB154E" w:rsidRPr="0050230A" w:rsidRDefault="00DB154E" w:rsidP="0075536C">
      <w:pPr>
        <w:pStyle w:val="ListParagraph"/>
        <w:numPr>
          <w:ilvl w:val="0"/>
          <w:numId w:val="60"/>
        </w:numPr>
        <w:spacing w:after="0"/>
      </w:pPr>
      <w:r w:rsidRPr="0050230A">
        <w:t xml:space="preserve">Black Country Urban Capacity Update June 2021 </w:t>
      </w:r>
      <w:r w:rsidR="00D9429E" w:rsidRPr="0050230A">
        <w:t>CPRE</w:t>
      </w:r>
      <w:r w:rsidRPr="0050230A">
        <w:t xml:space="preserve"> assessmenet.pdf</w:t>
      </w:r>
    </w:p>
    <w:p w14:paraId="21E7F928" w14:textId="77777777" w:rsidR="00625A7E" w:rsidRDefault="00625A7E" w:rsidP="006348C9">
      <w:pPr>
        <w:spacing w:after="0"/>
      </w:pPr>
    </w:p>
    <w:p w14:paraId="6BC8816F" w14:textId="77777777" w:rsidR="005E29BA" w:rsidRDefault="005E29BA" w:rsidP="006348C9">
      <w:pPr>
        <w:spacing w:after="0"/>
      </w:pPr>
    </w:p>
    <w:sectPr w:rsidR="005E29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17790"/>
    <w:multiLevelType w:val="hybridMultilevel"/>
    <w:tmpl w:val="BD6A2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53745"/>
    <w:multiLevelType w:val="hybridMultilevel"/>
    <w:tmpl w:val="12B87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31F27"/>
    <w:multiLevelType w:val="hybridMultilevel"/>
    <w:tmpl w:val="C2442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6F5CA8"/>
    <w:multiLevelType w:val="hybridMultilevel"/>
    <w:tmpl w:val="A29A88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901A7D"/>
    <w:multiLevelType w:val="hybridMultilevel"/>
    <w:tmpl w:val="E38AAB0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B1D7C41"/>
    <w:multiLevelType w:val="hybridMultilevel"/>
    <w:tmpl w:val="9F74B4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B4F1516"/>
    <w:multiLevelType w:val="hybridMultilevel"/>
    <w:tmpl w:val="26E6D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1E1CF0"/>
    <w:multiLevelType w:val="hybridMultilevel"/>
    <w:tmpl w:val="D8C0FD24"/>
    <w:lvl w:ilvl="0" w:tplc="BC989D52">
      <w:start w:val="5"/>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B477AA"/>
    <w:multiLevelType w:val="hybridMultilevel"/>
    <w:tmpl w:val="F578B1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E0514C9"/>
    <w:multiLevelType w:val="hybridMultilevel"/>
    <w:tmpl w:val="551EE9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2BB5241"/>
    <w:multiLevelType w:val="hybridMultilevel"/>
    <w:tmpl w:val="C2E2F6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4331C59"/>
    <w:multiLevelType w:val="hybridMultilevel"/>
    <w:tmpl w:val="7F068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D84698"/>
    <w:multiLevelType w:val="hybridMultilevel"/>
    <w:tmpl w:val="23609E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5187F1B"/>
    <w:multiLevelType w:val="hybridMultilevel"/>
    <w:tmpl w:val="E52427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253E54"/>
    <w:multiLevelType w:val="hybridMultilevel"/>
    <w:tmpl w:val="522241E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F46D47"/>
    <w:multiLevelType w:val="hybridMultilevel"/>
    <w:tmpl w:val="0706E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A0D1595"/>
    <w:multiLevelType w:val="hybridMultilevel"/>
    <w:tmpl w:val="642C5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5B4915"/>
    <w:multiLevelType w:val="hybridMultilevel"/>
    <w:tmpl w:val="D4741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0C71BD"/>
    <w:multiLevelType w:val="hybridMultilevel"/>
    <w:tmpl w:val="75F22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C3734C"/>
    <w:multiLevelType w:val="hybridMultilevel"/>
    <w:tmpl w:val="F2B6E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A742CC"/>
    <w:multiLevelType w:val="hybridMultilevel"/>
    <w:tmpl w:val="A6D277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AF521E1"/>
    <w:multiLevelType w:val="hybridMultilevel"/>
    <w:tmpl w:val="C3644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FE30C9"/>
    <w:multiLevelType w:val="hybridMultilevel"/>
    <w:tmpl w:val="EF10E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522B00"/>
    <w:multiLevelType w:val="hybridMultilevel"/>
    <w:tmpl w:val="4AE0F70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89F61F4"/>
    <w:multiLevelType w:val="hybridMultilevel"/>
    <w:tmpl w:val="226A89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DD19DF"/>
    <w:multiLevelType w:val="hybridMultilevel"/>
    <w:tmpl w:val="6B96BB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0356219"/>
    <w:multiLevelType w:val="hybridMultilevel"/>
    <w:tmpl w:val="5B68F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242D88"/>
    <w:multiLevelType w:val="hybridMultilevel"/>
    <w:tmpl w:val="DB781B7E"/>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5476803"/>
    <w:multiLevelType w:val="hybridMultilevel"/>
    <w:tmpl w:val="239EEB52"/>
    <w:lvl w:ilvl="0" w:tplc="695A05EA">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4B73E7"/>
    <w:multiLevelType w:val="hybridMultilevel"/>
    <w:tmpl w:val="67327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D91C28"/>
    <w:multiLevelType w:val="hybridMultilevel"/>
    <w:tmpl w:val="CBD2F2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B281368"/>
    <w:multiLevelType w:val="hybridMultilevel"/>
    <w:tmpl w:val="6A688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F00404"/>
    <w:multiLevelType w:val="hybridMultilevel"/>
    <w:tmpl w:val="C9242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7B0711"/>
    <w:multiLevelType w:val="hybridMultilevel"/>
    <w:tmpl w:val="6DB2A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FB402DF"/>
    <w:multiLevelType w:val="hybridMultilevel"/>
    <w:tmpl w:val="8CEA8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0B467F"/>
    <w:multiLevelType w:val="hybridMultilevel"/>
    <w:tmpl w:val="87B236F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18C27CC"/>
    <w:multiLevelType w:val="hybridMultilevel"/>
    <w:tmpl w:val="FA1EE7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2FB3703"/>
    <w:multiLevelType w:val="hybridMultilevel"/>
    <w:tmpl w:val="359C0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36629C9"/>
    <w:multiLevelType w:val="hybridMultilevel"/>
    <w:tmpl w:val="68B42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4EC3517"/>
    <w:multiLevelType w:val="hybridMultilevel"/>
    <w:tmpl w:val="EB4670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54F108F"/>
    <w:multiLevelType w:val="hybridMultilevel"/>
    <w:tmpl w:val="172690D8"/>
    <w:lvl w:ilvl="0" w:tplc="08090001">
      <w:start w:val="1"/>
      <w:numFmt w:val="bullet"/>
      <w:lvlText w:val=""/>
      <w:lvlJc w:val="left"/>
      <w:pPr>
        <w:ind w:left="1440" w:hanging="360"/>
      </w:pPr>
      <w:rPr>
        <w:rFonts w:ascii="Symbol" w:hAnsi="Symbol" w:hint="default"/>
      </w:rPr>
    </w:lvl>
    <w:lvl w:ilvl="1" w:tplc="451E1F1E">
      <w:numFmt w:val="bullet"/>
      <w:lvlText w:val="-"/>
      <w:lvlJc w:val="left"/>
      <w:pPr>
        <w:ind w:left="2160" w:hanging="360"/>
      </w:pPr>
      <w:rPr>
        <w:rFonts w:ascii="Calibri" w:eastAsia="Calibri" w:hAnsi="Calibri" w:cs="Calibri"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58515E82"/>
    <w:multiLevelType w:val="hybridMultilevel"/>
    <w:tmpl w:val="C2083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94B68F6"/>
    <w:multiLevelType w:val="hybridMultilevel"/>
    <w:tmpl w:val="CC14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D507EE4"/>
    <w:multiLevelType w:val="hybridMultilevel"/>
    <w:tmpl w:val="69AEA8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F4F3406"/>
    <w:multiLevelType w:val="hybridMultilevel"/>
    <w:tmpl w:val="45F64F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08B6D1A"/>
    <w:multiLevelType w:val="hybridMultilevel"/>
    <w:tmpl w:val="9ECA1F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19B4354"/>
    <w:multiLevelType w:val="hybridMultilevel"/>
    <w:tmpl w:val="6C7AE8E2"/>
    <w:lvl w:ilvl="0" w:tplc="695A05EA">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3946564"/>
    <w:multiLevelType w:val="hybridMultilevel"/>
    <w:tmpl w:val="CD10612C"/>
    <w:lvl w:ilvl="0" w:tplc="53A8A9F8">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45F52C6"/>
    <w:multiLevelType w:val="hybridMultilevel"/>
    <w:tmpl w:val="6012E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51F2D29"/>
    <w:multiLevelType w:val="hybridMultilevel"/>
    <w:tmpl w:val="F578B1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C901EF1"/>
    <w:multiLevelType w:val="hybridMultilevel"/>
    <w:tmpl w:val="9AF89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1E76AEE"/>
    <w:multiLevelType w:val="hybridMultilevel"/>
    <w:tmpl w:val="18549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2DF2F5D"/>
    <w:multiLevelType w:val="hybridMultilevel"/>
    <w:tmpl w:val="66EABF7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3" w15:restartNumberingAfterBreak="0">
    <w:nsid w:val="746B0CB8"/>
    <w:multiLevelType w:val="hybridMultilevel"/>
    <w:tmpl w:val="9D9275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62E170A"/>
    <w:multiLevelType w:val="hybridMultilevel"/>
    <w:tmpl w:val="296EB966"/>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5" w15:restartNumberingAfterBreak="0">
    <w:nsid w:val="7B3877CC"/>
    <w:multiLevelType w:val="hybridMultilevel"/>
    <w:tmpl w:val="50728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7B443EEB"/>
    <w:multiLevelType w:val="hybridMultilevel"/>
    <w:tmpl w:val="1EC83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7D433E92"/>
    <w:multiLevelType w:val="hybridMultilevel"/>
    <w:tmpl w:val="53789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E514FFC"/>
    <w:multiLevelType w:val="hybridMultilevel"/>
    <w:tmpl w:val="5944E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7FFC4189"/>
    <w:multiLevelType w:val="hybridMultilevel"/>
    <w:tmpl w:val="E04EA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3"/>
  </w:num>
  <w:num w:numId="3">
    <w:abstractNumId w:val="27"/>
  </w:num>
  <w:num w:numId="4">
    <w:abstractNumId w:val="42"/>
  </w:num>
  <w:num w:numId="5">
    <w:abstractNumId w:val="8"/>
  </w:num>
  <w:num w:numId="6">
    <w:abstractNumId w:val="49"/>
  </w:num>
  <w:num w:numId="7">
    <w:abstractNumId w:val="47"/>
  </w:num>
  <w:num w:numId="8">
    <w:abstractNumId w:val="12"/>
  </w:num>
  <w:num w:numId="9">
    <w:abstractNumId w:val="40"/>
  </w:num>
  <w:num w:numId="10">
    <w:abstractNumId w:val="36"/>
  </w:num>
  <w:num w:numId="11">
    <w:abstractNumId w:val="18"/>
  </w:num>
  <w:num w:numId="12">
    <w:abstractNumId w:val="45"/>
  </w:num>
  <w:num w:numId="13">
    <w:abstractNumId w:val="29"/>
  </w:num>
  <w:num w:numId="14">
    <w:abstractNumId w:val="0"/>
  </w:num>
  <w:num w:numId="15">
    <w:abstractNumId w:val="11"/>
  </w:num>
  <w:num w:numId="16">
    <w:abstractNumId w:val="51"/>
  </w:num>
  <w:num w:numId="17">
    <w:abstractNumId w:val="30"/>
  </w:num>
  <w:num w:numId="18">
    <w:abstractNumId w:val="57"/>
  </w:num>
  <w:num w:numId="19">
    <w:abstractNumId w:val="59"/>
  </w:num>
  <w:num w:numId="20">
    <w:abstractNumId w:val="21"/>
  </w:num>
  <w:num w:numId="21">
    <w:abstractNumId w:val="50"/>
  </w:num>
  <w:num w:numId="22">
    <w:abstractNumId w:val="6"/>
  </w:num>
  <w:num w:numId="23">
    <w:abstractNumId w:val="24"/>
  </w:num>
  <w:num w:numId="24">
    <w:abstractNumId w:val="1"/>
  </w:num>
  <w:num w:numId="25">
    <w:abstractNumId w:val="7"/>
  </w:num>
  <w:num w:numId="26">
    <w:abstractNumId w:val="4"/>
  </w:num>
  <w:num w:numId="27">
    <w:abstractNumId w:val="31"/>
  </w:num>
  <w:num w:numId="28">
    <w:abstractNumId w:val="3"/>
  </w:num>
  <w:num w:numId="29">
    <w:abstractNumId w:val="55"/>
  </w:num>
  <w:num w:numId="30">
    <w:abstractNumId w:val="44"/>
  </w:num>
  <w:num w:numId="31">
    <w:abstractNumId w:val="38"/>
  </w:num>
  <w:num w:numId="32">
    <w:abstractNumId w:val="14"/>
  </w:num>
  <w:num w:numId="33">
    <w:abstractNumId w:val="5"/>
  </w:num>
  <w:num w:numId="34">
    <w:abstractNumId w:val="34"/>
  </w:num>
  <w:num w:numId="35">
    <w:abstractNumId w:val="32"/>
  </w:num>
  <w:num w:numId="36">
    <w:abstractNumId w:val="33"/>
  </w:num>
  <w:num w:numId="37">
    <w:abstractNumId w:val="19"/>
  </w:num>
  <w:num w:numId="38">
    <w:abstractNumId w:val="2"/>
  </w:num>
  <w:num w:numId="39">
    <w:abstractNumId w:val="58"/>
  </w:num>
  <w:num w:numId="40">
    <w:abstractNumId w:val="56"/>
  </w:num>
  <w:num w:numId="41">
    <w:abstractNumId w:val="26"/>
  </w:num>
  <w:num w:numId="42">
    <w:abstractNumId w:val="22"/>
  </w:num>
  <w:num w:numId="43">
    <w:abstractNumId w:val="15"/>
  </w:num>
  <w:num w:numId="44">
    <w:abstractNumId w:val="25"/>
  </w:num>
  <w:num w:numId="45">
    <w:abstractNumId w:val="39"/>
  </w:num>
  <w:num w:numId="46">
    <w:abstractNumId w:val="13"/>
  </w:num>
  <w:num w:numId="47">
    <w:abstractNumId w:val="41"/>
  </w:num>
  <w:num w:numId="48">
    <w:abstractNumId w:val="17"/>
  </w:num>
  <w:num w:numId="49">
    <w:abstractNumId w:val="48"/>
  </w:num>
  <w:num w:numId="50">
    <w:abstractNumId w:val="37"/>
  </w:num>
  <w:num w:numId="51">
    <w:abstractNumId w:val="35"/>
  </w:num>
  <w:num w:numId="52">
    <w:abstractNumId w:val="20"/>
  </w:num>
  <w:num w:numId="53">
    <w:abstractNumId w:val="16"/>
  </w:num>
  <w:num w:numId="54">
    <w:abstractNumId w:val="28"/>
  </w:num>
  <w:num w:numId="55">
    <w:abstractNumId w:val="23"/>
  </w:num>
  <w:num w:numId="56">
    <w:abstractNumId w:val="46"/>
  </w:num>
  <w:num w:numId="57">
    <w:abstractNumId w:val="52"/>
  </w:num>
  <w:num w:numId="58">
    <w:abstractNumId w:val="10"/>
  </w:num>
  <w:num w:numId="59">
    <w:abstractNumId w:val="54"/>
  </w:num>
  <w:num w:numId="60">
    <w:abstractNumId w:val="5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E4F"/>
    <w:rsid w:val="00002E08"/>
    <w:rsid w:val="00007C55"/>
    <w:rsid w:val="00017082"/>
    <w:rsid w:val="00017AB9"/>
    <w:rsid w:val="00027DBA"/>
    <w:rsid w:val="00035884"/>
    <w:rsid w:val="00042414"/>
    <w:rsid w:val="000542B1"/>
    <w:rsid w:val="0005734E"/>
    <w:rsid w:val="00070A1E"/>
    <w:rsid w:val="000843CB"/>
    <w:rsid w:val="000846FC"/>
    <w:rsid w:val="000A47A5"/>
    <w:rsid w:val="000A50B3"/>
    <w:rsid w:val="000A61A6"/>
    <w:rsid w:val="000B3362"/>
    <w:rsid w:val="000B4345"/>
    <w:rsid w:val="000C2941"/>
    <w:rsid w:val="000C6E91"/>
    <w:rsid w:val="000E6D63"/>
    <w:rsid w:val="000F4176"/>
    <w:rsid w:val="001027EF"/>
    <w:rsid w:val="00107152"/>
    <w:rsid w:val="00113080"/>
    <w:rsid w:val="001219FD"/>
    <w:rsid w:val="001221A5"/>
    <w:rsid w:val="00124BEB"/>
    <w:rsid w:val="00125D17"/>
    <w:rsid w:val="001312C2"/>
    <w:rsid w:val="00140D5F"/>
    <w:rsid w:val="00145FAB"/>
    <w:rsid w:val="0015619E"/>
    <w:rsid w:val="0016534E"/>
    <w:rsid w:val="00173862"/>
    <w:rsid w:val="00174D3B"/>
    <w:rsid w:val="001A0E98"/>
    <w:rsid w:val="001A3A90"/>
    <w:rsid w:val="001A42BD"/>
    <w:rsid w:val="001A46D7"/>
    <w:rsid w:val="001A79A2"/>
    <w:rsid w:val="001B08FA"/>
    <w:rsid w:val="001C16DE"/>
    <w:rsid w:val="001C6FE5"/>
    <w:rsid w:val="001D75A3"/>
    <w:rsid w:val="001E707A"/>
    <w:rsid w:val="001F080F"/>
    <w:rsid w:val="001F196B"/>
    <w:rsid w:val="001F468C"/>
    <w:rsid w:val="00210C18"/>
    <w:rsid w:val="00214048"/>
    <w:rsid w:val="00220059"/>
    <w:rsid w:val="002202EE"/>
    <w:rsid w:val="002203A3"/>
    <w:rsid w:val="00253235"/>
    <w:rsid w:val="002554EB"/>
    <w:rsid w:val="00261085"/>
    <w:rsid w:val="00266C2F"/>
    <w:rsid w:val="00273350"/>
    <w:rsid w:val="002912D6"/>
    <w:rsid w:val="002A5B7A"/>
    <w:rsid w:val="002B276E"/>
    <w:rsid w:val="002B42C1"/>
    <w:rsid w:val="002C4168"/>
    <w:rsid w:val="002D1428"/>
    <w:rsid w:val="002D3DB4"/>
    <w:rsid w:val="002E23F2"/>
    <w:rsid w:val="002E4A57"/>
    <w:rsid w:val="002F6E98"/>
    <w:rsid w:val="00303BB2"/>
    <w:rsid w:val="00311D9B"/>
    <w:rsid w:val="003164F3"/>
    <w:rsid w:val="00322A33"/>
    <w:rsid w:val="00330E0D"/>
    <w:rsid w:val="00353051"/>
    <w:rsid w:val="003577DF"/>
    <w:rsid w:val="00373F55"/>
    <w:rsid w:val="00380285"/>
    <w:rsid w:val="00386AA6"/>
    <w:rsid w:val="003A6337"/>
    <w:rsid w:val="003A7346"/>
    <w:rsid w:val="003B233A"/>
    <w:rsid w:val="003B5A37"/>
    <w:rsid w:val="003C1C23"/>
    <w:rsid w:val="003C488C"/>
    <w:rsid w:val="003D1A83"/>
    <w:rsid w:val="003D69A2"/>
    <w:rsid w:val="003D76F7"/>
    <w:rsid w:val="003E49A2"/>
    <w:rsid w:val="003F20A1"/>
    <w:rsid w:val="00400E56"/>
    <w:rsid w:val="004128C5"/>
    <w:rsid w:val="004325B2"/>
    <w:rsid w:val="00441256"/>
    <w:rsid w:val="0045456A"/>
    <w:rsid w:val="0046048B"/>
    <w:rsid w:val="0046106E"/>
    <w:rsid w:val="004628B7"/>
    <w:rsid w:val="00471DA4"/>
    <w:rsid w:val="00475FAE"/>
    <w:rsid w:val="004763B9"/>
    <w:rsid w:val="00485640"/>
    <w:rsid w:val="004A27E1"/>
    <w:rsid w:val="004B14AF"/>
    <w:rsid w:val="004B2D61"/>
    <w:rsid w:val="004B650B"/>
    <w:rsid w:val="004C3296"/>
    <w:rsid w:val="004C60E5"/>
    <w:rsid w:val="004D292A"/>
    <w:rsid w:val="004D4E88"/>
    <w:rsid w:val="004D65E8"/>
    <w:rsid w:val="004E5809"/>
    <w:rsid w:val="004F29E1"/>
    <w:rsid w:val="0050230A"/>
    <w:rsid w:val="00502A7F"/>
    <w:rsid w:val="00502F27"/>
    <w:rsid w:val="00506D4D"/>
    <w:rsid w:val="0052197C"/>
    <w:rsid w:val="00525159"/>
    <w:rsid w:val="00526BD4"/>
    <w:rsid w:val="00541BC4"/>
    <w:rsid w:val="00541D13"/>
    <w:rsid w:val="005634E8"/>
    <w:rsid w:val="005728AA"/>
    <w:rsid w:val="00583A07"/>
    <w:rsid w:val="00587175"/>
    <w:rsid w:val="00595350"/>
    <w:rsid w:val="005B3B62"/>
    <w:rsid w:val="005B67F6"/>
    <w:rsid w:val="005B72CE"/>
    <w:rsid w:val="005B73D9"/>
    <w:rsid w:val="005C55F2"/>
    <w:rsid w:val="005C73DA"/>
    <w:rsid w:val="005D4CE3"/>
    <w:rsid w:val="005D6F77"/>
    <w:rsid w:val="005D7A8D"/>
    <w:rsid w:val="005E29BA"/>
    <w:rsid w:val="005E7873"/>
    <w:rsid w:val="00606B76"/>
    <w:rsid w:val="006117EA"/>
    <w:rsid w:val="006124F0"/>
    <w:rsid w:val="00621D08"/>
    <w:rsid w:val="00625A49"/>
    <w:rsid w:val="00625A7E"/>
    <w:rsid w:val="006262BD"/>
    <w:rsid w:val="00630E32"/>
    <w:rsid w:val="00631459"/>
    <w:rsid w:val="0063364C"/>
    <w:rsid w:val="006348C9"/>
    <w:rsid w:val="0064622E"/>
    <w:rsid w:val="00666791"/>
    <w:rsid w:val="00670C3D"/>
    <w:rsid w:val="00670D86"/>
    <w:rsid w:val="00693EFD"/>
    <w:rsid w:val="006A2B27"/>
    <w:rsid w:val="006C1F8E"/>
    <w:rsid w:val="006D4D53"/>
    <w:rsid w:val="006E4E94"/>
    <w:rsid w:val="006E5BC4"/>
    <w:rsid w:val="006F49F9"/>
    <w:rsid w:val="00711C19"/>
    <w:rsid w:val="00731F90"/>
    <w:rsid w:val="0074163B"/>
    <w:rsid w:val="00746B80"/>
    <w:rsid w:val="00747C14"/>
    <w:rsid w:val="00753F71"/>
    <w:rsid w:val="0075536C"/>
    <w:rsid w:val="00776592"/>
    <w:rsid w:val="00785B8E"/>
    <w:rsid w:val="00793CD3"/>
    <w:rsid w:val="00797CF5"/>
    <w:rsid w:val="007B1A70"/>
    <w:rsid w:val="007C47FA"/>
    <w:rsid w:val="007E32A8"/>
    <w:rsid w:val="007E6ACB"/>
    <w:rsid w:val="007F03CA"/>
    <w:rsid w:val="007F28D9"/>
    <w:rsid w:val="007F6FF4"/>
    <w:rsid w:val="00805DDB"/>
    <w:rsid w:val="0081219F"/>
    <w:rsid w:val="00813393"/>
    <w:rsid w:val="00813A32"/>
    <w:rsid w:val="00821194"/>
    <w:rsid w:val="00832F4B"/>
    <w:rsid w:val="008410C9"/>
    <w:rsid w:val="008438E6"/>
    <w:rsid w:val="00846926"/>
    <w:rsid w:val="00852175"/>
    <w:rsid w:val="0085400F"/>
    <w:rsid w:val="00855CEA"/>
    <w:rsid w:val="00864D5D"/>
    <w:rsid w:val="008651A2"/>
    <w:rsid w:val="008808C4"/>
    <w:rsid w:val="00884965"/>
    <w:rsid w:val="00891AFB"/>
    <w:rsid w:val="008A6D91"/>
    <w:rsid w:val="008C55EA"/>
    <w:rsid w:val="008C59AC"/>
    <w:rsid w:val="008E2E5D"/>
    <w:rsid w:val="008E588A"/>
    <w:rsid w:val="008F36AF"/>
    <w:rsid w:val="00904F80"/>
    <w:rsid w:val="009139EE"/>
    <w:rsid w:val="00914DA0"/>
    <w:rsid w:val="0091595D"/>
    <w:rsid w:val="0092334D"/>
    <w:rsid w:val="0093160F"/>
    <w:rsid w:val="009333F6"/>
    <w:rsid w:val="009506DB"/>
    <w:rsid w:val="009521FF"/>
    <w:rsid w:val="00960B42"/>
    <w:rsid w:val="00970FC6"/>
    <w:rsid w:val="00987081"/>
    <w:rsid w:val="00990C97"/>
    <w:rsid w:val="009A0FCD"/>
    <w:rsid w:val="009A2430"/>
    <w:rsid w:val="009B201B"/>
    <w:rsid w:val="009B6359"/>
    <w:rsid w:val="009B794E"/>
    <w:rsid w:val="009D0761"/>
    <w:rsid w:val="009D3B25"/>
    <w:rsid w:val="00A005A3"/>
    <w:rsid w:val="00A01081"/>
    <w:rsid w:val="00A1738D"/>
    <w:rsid w:val="00A37444"/>
    <w:rsid w:val="00A43033"/>
    <w:rsid w:val="00A616BE"/>
    <w:rsid w:val="00A6274C"/>
    <w:rsid w:val="00A70467"/>
    <w:rsid w:val="00A863D2"/>
    <w:rsid w:val="00A969DD"/>
    <w:rsid w:val="00AB223B"/>
    <w:rsid w:val="00AB7EB5"/>
    <w:rsid w:val="00AC3279"/>
    <w:rsid w:val="00AC41D9"/>
    <w:rsid w:val="00AE1D2B"/>
    <w:rsid w:val="00AE7A40"/>
    <w:rsid w:val="00B04D23"/>
    <w:rsid w:val="00B06DA4"/>
    <w:rsid w:val="00B14A92"/>
    <w:rsid w:val="00B151DA"/>
    <w:rsid w:val="00B21191"/>
    <w:rsid w:val="00B324CD"/>
    <w:rsid w:val="00B45073"/>
    <w:rsid w:val="00B53E4F"/>
    <w:rsid w:val="00B56286"/>
    <w:rsid w:val="00B57823"/>
    <w:rsid w:val="00B62224"/>
    <w:rsid w:val="00B717CD"/>
    <w:rsid w:val="00B86464"/>
    <w:rsid w:val="00BA71D9"/>
    <w:rsid w:val="00BB550F"/>
    <w:rsid w:val="00BB65BB"/>
    <w:rsid w:val="00BC63FA"/>
    <w:rsid w:val="00BC6E3D"/>
    <w:rsid w:val="00BD1711"/>
    <w:rsid w:val="00BD592F"/>
    <w:rsid w:val="00BE06DA"/>
    <w:rsid w:val="00BE2731"/>
    <w:rsid w:val="00BE7DB5"/>
    <w:rsid w:val="00BF0807"/>
    <w:rsid w:val="00BF1641"/>
    <w:rsid w:val="00BF29A6"/>
    <w:rsid w:val="00BF4477"/>
    <w:rsid w:val="00BF4D4D"/>
    <w:rsid w:val="00BF7901"/>
    <w:rsid w:val="00C02C91"/>
    <w:rsid w:val="00C0397B"/>
    <w:rsid w:val="00C172CD"/>
    <w:rsid w:val="00C22EFB"/>
    <w:rsid w:val="00C23303"/>
    <w:rsid w:val="00C302F3"/>
    <w:rsid w:val="00C33849"/>
    <w:rsid w:val="00C33E12"/>
    <w:rsid w:val="00C402B2"/>
    <w:rsid w:val="00C41877"/>
    <w:rsid w:val="00C455A9"/>
    <w:rsid w:val="00C66835"/>
    <w:rsid w:val="00C703C7"/>
    <w:rsid w:val="00C74A72"/>
    <w:rsid w:val="00C81CBA"/>
    <w:rsid w:val="00CA5016"/>
    <w:rsid w:val="00CA68E5"/>
    <w:rsid w:val="00CB2702"/>
    <w:rsid w:val="00CB7FC5"/>
    <w:rsid w:val="00CC38BC"/>
    <w:rsid w:val="00CC5EAE"/>
    <w:rsid w:val="00CD17BC"/>
    <w:rsid w:val="00CD50A6"/>
    <w:rsid w:val="00CD50F7"/>
    <w:rsid w:val="00CE2ED9"/>
    <w:rsid w:val="00CF02FF"/>
    <w:rsid w:val="00CF45E1"/>
    <w:rsid w:val="00D42414"/>
    <w:rsid w:val="00D429F3"/>
    <w:rsid w:val="00D654E7"/>
    <w:rsid w:val="00D65FD6"/>
    <w:rsid w:val="00D67FBE"/>
    <w:rsid w:val="00D74C5C"/>
    <w:rsid w:val="00D75BC5"/>
    <w:rsid w:val="00D80D8E"/>
    <w:rsid w:val="00D83BB4"/>
    <w:rsid w:val="00D85D56"/>
    <w:rsid w:val="00D85DA5"/>
    <w:rsid w:val="00D9429E"/>
    <w:rsid w:val="00DA0C01"/>
    <w:rsid w:val="00DA493F"/>
    <w:rsid w:val="00DB0FDC"/>
    <w:rsid w:val="00DB154E"/>
    <w:rsid w:val="00DB21C1"/>
    <w:rsid w:val="00DB2412"/>
    <w:rsid w:val="00DB258D"/>
    <w:rsid w:val="00DB2F62"/>
    <w:rsid w:val="00DB444B"/>
    <w:rsid w:val="00DB5128"/>
    <w:rsid w:val="00DD0C13"/>
    <w:rsid w:val="00DD381C"/>
    <w:rsid w:val="00DE5F68"/>
    <w:rsid w:val="00E2102B"/>
    <w:rsid w:val="00E268FE"/>
    <w:rsid w:val="00E3027F"/>
    <w:rsid w:val="00E40E3B"/>
    <w:rsid w:val="00E45562"/>
    <w:rsid w:val="00E47F2A"/>
    <w:rsid w:val="00E6077B"/>
    <w:rsid w:val="00E701F1"/>
    <w:rsid w:val="00E71E5B"/>
    <w:rsid w:val="00E813C8"/>
    <w:rsid w:val="00E90079"/>
    <w:rsid w:val="00E909EC"/>
    <w:rsid w:val="00E9118B"/>
    <w:rsid w:val="00E9504C"/>
    <w:rsid w:val="00E97CE8"/>
    <w:rsid w:val="00EE0F50"/>
    <w:rsid w:val="00EF5BE0"/>
    <w:rsid w:val="00F04C6E"/>
    <w:rsid w:val="00F264F3"/>
    <w:rsid w:val="00F26F7F"/>
    <w:rsid w:val="00F327FF"/>
    <w:rsid w:val="00F477F1"/>
    <w:rsid w:val="00F51957"/>
    <w:rsid w:val="00F56178"/>
    <w:rsid w:val="00F70886"/>
    <w:rsid w:val="00F74466"/>
    <w:rsid w:val="00FA0551"/>
    <w:rsid w:val="00FB3058"/>
    <w:rsid w:val="00FB6B52"/>
    <w:rsid w:val="00FC606A"/>
    <w:rsid w:val="00FE4726"/>
    <w:rsid w:val="00FF0DD3"/>
    <w:rsid w:val="00FF1A1F"/>
    <w:rsid w:val="00FF3DB1"/>
    <w:rsid w:val="00FF5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5CCDD"/>
  <w15:chartTrackingRefBased/>
  <w15:docId w15:val="{324C1982-9818-49AC-BA1B-753F9BD7E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3B9"/>
    <w:pPr>
      <w:spacing w:after="160" w:line="259" w:lineRule="auto"/>
    </w:pPr>
    <w:rPr>
      <w:sz w:val="22"/>
      <w:szCs w:val="22"/>
    </w:rPr>
  </w:style>
  <w:style w:type="paragraph" w:styleId="Heading1">
    <w:name w:val="heading 1"/>
    <w:basedOn w:val="Normal"/>
    <w:next w:val="Normal"/>
    <w:link w:val="Heading1Char"/>
    <w:uiPriority w:val="9"/>
    <w:qFormat/>
    <w:rsid w:val="00805DDB"/>
    <w:pPr>
      <w:keepNext/>
      <w:keepLines/>
      <w:numPr>
        <w:numId w:val="7"/>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42BD"/>
    <w:pPr>
      <w:keepNext/>
      <w:keepLines/>
      <w:spacing w:before="40" w:after="0"/>
      <w:outlineLvl w:val="1"/>
    </w:pPr>
    <w:rPr>
      <w:rFonts w:asciiTheme="majorHAnsi" w:eastAsiaTheme="majorEastAsia" w:hAnsiTheme="majorHAnsi" w:cstheme="majorBidi"/>
      <w:b/>
      <w:bCs/>
      <w:sz w:val="26"/>
      <w:szCs w:val="26"/>
      <w:u w:val="single"/>
    </w:rPr>
  </w:style>
  <w:style w:type="paragraph" w:styleId="Heading3">
    <w:name w:val="heading 3"/>
    <w:basedOn w:val="Normal"/>
    <w:next w:val="Normal"/>
    <w:link w:val="Heading3Char"/>
    <w:uiPriority w:val="9"/>
    <w:unhideWhenUsed/>
    <w:qFormat/>
    <w:rsid w:val="00C74A72"/>
    <w:pPr>
      <w:keepNext/>
      <w:spacing w:after="0"/>
      <w:outlineLvl w:val="2"/>
    </w:pPr>
    <w:rPr>
      <w:b/>
      <w:bCs/>
    </w:rPr>
  </w:style>
  <w:style w:type="paragraph" w:styleId="Heading4">
    <w:name w:val="heading 4"/>
    <w:basedOn w:val="Normal"/>
    <w:next w:val="Normal"/>
    <w:link w:val="Heading4Char"/>
    <w:uiPriority w:val="9"/>
    <w:unhideWhenUsed/>
    <w:qFormat/>
    <w:rsid w:val="00017AB9"/>
    <w:pPr>
      <w:keepNext/>
      <w:outlineLvl w:val="3"/>
    </w:pPr>
    <w:rPr>
      <w:b/>
      <w:bCs/>
      <w:i/>
      <w:iCs/>
    </w:rPr>
  </w:style>
  <w:style w:type="paragraph" w:styleId="Heading5">
    <w:name w:val="heading 5"/>
    <w:basedOn w:val="Normal"/>
    <w:next w:val="Normal"/>
    <w:link w:val="Heading5Char"/>
    <w:uiPriority w:val="9"/>
    <w:unhideWhenUsed/>
    <w:qFormat/>
    <w:rsid w:val="00D83BB4"/>
    <w:pPr>
      <w:keepNext/>
      <w:ind w:firstLine="720"/>
      <w:outlineLvl w:val="4"/>
    </w:pPr>
    <w:rPr>
      <w:b/>
      <w:bCs/>
    </w:rPr>
  </w:style>
  <w:style w:type="paragraph" w:styleId="Heading6">
    <w:name w:val="heading 6"/>
    <w:basedOn w:val="Normal"/>
    <w:next w:val="Normal"/>
    <w:link w:val="Heading6Char"/>
    <w:uiPriority w:val="9"/>
    <w:unhideWhenUsed/>
    <w:qFormat/>
    <w:rsid w:val="00A70467"/>
    <w:pPr>
      <w:keepNext/>
      <w:outlineLvl w:val="5"/>
    </w:pPr>
    <w:rPr>
      <w:b/>
      <w:bCs/>
      <w:color w:val="000000" w:themeColor="text1"/>
    </w:rPr>
  </w:style>
  <w:style w:type="paragraph" w:styleId="Heading7">
    <w:name w:val="heading 7"/>
    <w:basedOn w:val="Normal"/>
    <w:next w:val="Normal"/>
    <w:link w:val="Heading7Char"/>
    <w:uiPriority w:val="9"/>
    <w:unhideWhenUsed/>
    <w:qFormat/>
    <w:rsid w:val="00731F90"/>
    <w:pPr>
      <w:keepNext/>
      <w:outlineLvl w:val="6"/>
    </w:pPr>
    <w:rPr>
      <w:b/>
      <w:bCs/>
      <w:color w:val="BF8F00" w:themeColor="accent4"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BF7901"/>
  </w:style>
  <w:style w:type="character" w:styleId="Hyperlink">
    <w:name w:val="Hyperlink"/>
    <w:basedOn w:val="DefaultParagraphFont"/>
    <w:uiPriority w:val="99"/>
    <w:unhideWhenUsed/>
    <w:rsid w:val="00855CEA"/>
    <w:rPr>
      <w:color w:val="0563C1" w:themeColor="hyperlink"/>
      <w:u w:val="single"/>
    </w:rPr>
  </w:style>
  <w:style w:type="character" w:styleId="UnresolvedMention">
    <w:name w:val="Unresolved Mention"/>
    <w:basedOn w:val="DefaultParagraphFont"/>
    <w:uiPriority w:val="99"/>
    <w:semiHidden/>
    <w:unhideWhenUsed/>
    <w:rsid w:val="00855CEA"/>
    <w:rPr>
      <w:color w:val="605E5C"/>
      <w:shd w:val="clear" w:color="auto" w:fill="E1DFDD"/>
    </w:rPr>
  </w:style>
  <w:style w:type="character" w:styleId="CommentReference">
    <w:name w:val="annotation reference"/>
    <w:basedOn w:val="DefaultParagraphFont"/>
    <w:uiPriority w:val="99"/>
    <w:semiHidden/>
    <w:unhideWhenUsed/>
    <w:rsid w:val="00F26F7F"/>
    <w:rPr>
      <w:sz w:val="16"/>
      <w:szCs w:val="16"/>
    </w:rPr>
  </w:style>
  <w:style w:type="paragraph" w:styleId="CommentText">
    <w:name w:val="annotation text"/>
    <w:basedOn w:val="Normal"/>
    <w:link w:val="CommentTextChar"/>
    <w:uiPriority w:val="99"/>
    <w:semiHidden/>
    <w:unhideWhenUsed/>
    <w:rsid w:val="00F26F7F"/>
    <w:pPr>
      <w:spacing w:line="240" w:lineRule="auto"/>
    </w:pPr>
    <w:rPr>
      <w:sz w:val="20"/>
      <w:szCs w:val="20"/>
    </w:rPr>
  </w:style>
  <w:style w:type="character" w:customStyle="1" w:styleId="CommentTextChar">
    <w:name w:val="Comment Text Char"/>
    <w:basedOn w:val="DefaultParagraphFont"/>
    <w:link w:val="CommentText"/>
    <w:uiPriority w:val="99"/>
    <w:semiHidden/>
    <w:rsid w:val="00F26F7F"/>
  </w:style>
  <w:style w:type="paragraph" w:styleId="CommentSubject">
    <w:name w:val="annotation subject"/>
    <w:basedOn w:val="CommentText"/>
    <w:next w:val="CommentText"/>
    <w:link w:val="CommentSubjectChar"/>
    <w:uiPriority w:val="99"/>
    <w:semiHidden/>
    <w:unhideWhenUsed/>
    <w:rsid w:val="00F26F7F"/>
    <w:rPr>
      <w:b/>
      <w:bCs/>
    </w:rPr>
  </w:style>
  <w:style w:type="character" w:customStyle="1" w:styleId="CommentSubjectChar">
    <w:name w:val="Comment Subject Char"/>
    <w:basedOn w:val="CommentTextChar"/>
    <w:link w:val="CommentSubject"/>
    <w:uiPriority w:val="99"/>
    <w:semiHidden/>
    <w:rsid w:val="00F26F7F"/>
    <w:rPr>
      <w:b/>
      <w:bCs/>
    </w:rPr>
  </w:style>
  <w:style w:type="paragraph" w:styleId="ListParagraph">
    <w:name w:val="List Paragraph"/>
    <w:basedOn w:val="Normal"/>
    <w:uiPriority w:val="34"/>
    <w:qFormat/>
    <w:rsid w:val="00145FAB"/>
    <w:pPr>
      <w:ind w:left="720"/>
      <w:contextualSpacing/>
    </w:pPr>
  </w:style>
  <w:style w:type="character" w:customStyle="1" w:styleId="Heading1Char">
    <w:name w:val="Heading 1 Char"/>
    <w:basedOn w:val="DefaultParagraphFont"/>
    <w:link w:val="Heading1"/>
    <w:uiPriority w:val="9"/>
    <w:rsid w:val="00805DD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A42BD"/>
    <w:rPr>
      <w:rFonts w:asciiTheme="majorHAnsi" w:eastAsiaTheme="majorEastAsia" w:hAnsiTheme="majorHAnsi" w:cstheme="majorBidi"/>
      <w:b/>
      <w:bCs/>
      <w:sz w:val="26"/>
      <w:szCs w:val="26"/>
      <w:u w:val="single"/>
    </w:rPr>
  </w:style>
  <w:style w:type="paragraph" w:styleId="Revision">
    <w:name w:val="Revision"/>
    <w:hidden/>
    <w:uiPriority w:val="99"/>
    <w:semiHidden/>
    <w:rsid w:val="00BD592F"/>
    <w:rPr>
      <w:sz w:val="22"/>
      <w:szCs w:val="22"/>
    </w:rPr>
  </w:style>
  <w:style w:type="character" w:customStyle="1" w:styleId="Heading3Char">
    <w:name w:val="Heading 3 Char"/>
    <w:basedOn w:val="DefaultParagraphFont"/>
    <w:link w:val="Heading3"/>
    <w:uiPriority w:val="9"/>
    <w:rsid w:val="00C74A72"/>
    <w:rPr>
      <w:b/>
      <w:bCs/>
      <w:sz w:val="22"/>
      <w:szCs w:val="22"/>
    </w:rPr>
  </w:style>
  <w:style w:type="paragraph" w:styleId="BodyTextIndent">
    <w:name w:val="Body Text Indent"/>
    <w:basedOn w:val="Normal"/>
    <w:link w:val="BodyTextIndentChar"/>
    <w:uiPriority w:val="99"/>
    <w:unhideWhenUsed/>
    <w:rsid w:val="00FF53D7"/>
    <w:pPr>
      <w:spacing w:after="0"/>
      <w:ind w:left="359"/>
    </w:pPr>
  </w:style>
  <w:style w:type="character" w:customStyle="1" w:styleId="BodyTextIndentChar">
    <w:name w:val="Body Text Indent Char"/>
    <w:basedOn w:val="DefaultParagraphFont"/>
    <w:link w:val="BodyTextIndent"/>
    <w:uiPriority w:val="99"/>
    <w:rsid w:val="00FF53D7"/>
    <w:rPr>
      <w:sz w:val="22"/>
      <w:szCs w:val="22"/>
    </w:rPr>
  </w:style>
  <w:style w:type="character" w:styleId="FollowedHyperlink">
    <w:name w:val="FollowedHyperlink"/>
    <w:basedOn w:val="DefaultParagraphFont"/>
    <w:uiPriority w:val="99"/>
    <w:semiHidden/>
    <w:unhideWhenUsed/>
    <w:rsid w:val="00B56286"/>
    <w:rPr>
      <w:color w:val="954F72" w:themeColor="followedHyperlink"/>
      <w:u w:val="single"/>
    </w:rPr>
  </w:style>
  <w:style w:type="character" w:customStyle="1" w:styleId="Heading4Char">
    <w:name w:val="Heading 4 Char"/>
    <w:basedOn w:val="DefaultParagraphFont"/>
    <w:link w:val="Heading4"/>
    <w:uiPriority w:val="9"/>
    <w:rsid w:val="00017AB9"/>
    <w:rPr>
      <w:b/>
      <w:bCs/>
      <w:i/>
      <w:iCs/>
      <w:sz w:val="22"/>
      <w:szCs w:val="22"/>
    </w:rPr>
  </w:style>
  <w:style w:type="paragraph" w:styleId="BodyText">
    <w:name w:val="Body Text"/>
    <w:basedOn w:val="Normal"/>
    <w:link w:val="BodyTextChar"/>
    <w:uiPriority w:val="99"/>
    <w:unhideWhenUsed/>
    <w:rsid w:val="00322A33"/>
    <w:pPr>
      <w:spacing w:after="0"/>
    </w:pPr>
    <w:rPr>
      <w:b/>
      <w:bCs/>
    </w:rPr>
  </w:style>
  <w:style w:type="character" w:customStyle="1" w:styleId="BodyTextChar">
    <w:name w:val="Body Text Char"/>
    <w:basedOn w:val="DefaultParagraphFont"/>
    <w:link w:val="BodyText"/>
    <w:uiPriority w:val="99"/>
    <w:rsid w:val="00322A33"/>
    <w:rPr>
      <w:b/>
      <w:bCs/>
      <w:sz w:val="22"/>
      <w:szCs w:val="22"/>
    </w:rPr>
  </w:style>
  <w:style w:type="character" w:customStyle="1" w:styleId="Heading5Char">
    <w:name w:val="Heading 5 Char"/>
    <w:basedOn w:val="DefaultParagraphFont"/>
    <w:link w:val="Heading5"/>
    <w:uiPriority w:val="9"/>
    <w:rsid w:val="00D83BB4"/>
    <w:rPr>
      <w:b/>
      <w:bCs/>
      <w:sz w:val="22"/>
      <w:szCs w:val="22"/>
    </w:rPr>
  </w:style>
  <w:style w:type="table" w:styleId="TableGrid">
    <w:name w:val="Table Grid"/>
    <w:basedOn w:val="TableNormal"/>
    <w:uiPriority w:val="39"/>
    <w:rsid w:val="004B6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262BD"/>
    <w:rPr>
      <w:sz w:val="22"/>
      <w:szCs w:val="22"/>
    </w:rPr>
  </w:style>
  <w:style w:type="character" w:customStyle="1" w:styleId="Heading6Char">
    <w:name w:val="Heading 6 Char"/>
    <w:basedOn w:val="DefaultParagraphFont"/>
    <w:link w:val="Heading6"/>
    <w:uiPriority w:val="9"/>
    <w:rsid w:val="00A70467"/>
    <w:rPr>
      <w:b/>
      <w:bCs/>
      <w:color w:val="000000" w:themeColor="text1"/>
      <w:sz w:val="22"/>
      <w:szCs w:val="22"/>
    </w:rPr>
  </w:style>
  <w:style w:type="character" w:customStyle="1" w:styleId="Heading7Char">
    <w:name w:val="Heading 7 Char"/>
    <w:basedOn w:val="DefaultParagraphFont"/>
    <w:link w:val="Heading7"/>
    <w:uiPriority w:val="9"/>
    <w:rsid w:val="00731F90"/>
    <w:rPr>
      <w:b/>
      <w:bCs/>
      <w:color w:val="BF8F00" w:themeColor="accent4"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rbon.plac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12</Pages>
  <Words>4468</Words>
  <Characters>25468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eunice lord</dc:creator>
  <cp:keywords/>
  <dc:description/>
  <cp:lastModifiedBy>Edward Fox</cp:lastModifiedBy>
  <cp:revision>10</cp:revision>
  <cp:lastPrinted>2021-11-18T17:20:00Z</cp:lastPrinted>
  <dcterms:created xsi:type="dcterms:W3CDTF">2021-12-07T09:24:00Z</dcterms:created>
  <dcterms:modified xsi:type="dcterms:W3CDTF">2022-02-02T14:05:00Z</dcterms:modified>
</cp:coreProperties>
</file>