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114B4" w14:textId="77777777" w:rsidR="00A73EEB" w:rsidRPr="00371A12" w:rsidRDefault="00A73EEB" w:rsidP="00A73EEB">
      <w:pPr>
        <w:jc w:val="center"/>
        <w:rPr>
          <w:rFonts w:ascii="Arial" w:hAnsi="Arial" w:cs="Arial"/>
          <w:b/>
          <w:sz w:val="48"/>
          <w:szCs w:val="48"/>
        </w:rPr>
      </w:pPr>
      <w:r w:rsidRPr="00371A12">
        <w:rPr>
          <w:rFonts w:ascii="Arial" w:hAnsi="Arial" w:cs="Arial"/>
          <w:b/>
          <w:sz w:val="48"/>
          <w:szCs w:val="48"/>
        </w:rPr>
        <w:t>KINVER PARISH COUNCIL</w:t>
      </w:r>
    </w:p>
    <w:p w14:paraId="6384065E" w14:textId="72A06BF9" w:rsidR="00A73EEB" w:rsidRPr="0065517D" w:rsidRDefault="00A73EEB" w:rsidP="00A73EEB">
      <w:pPr>
        <w:jc w:val="center"/>
        <w:rPr>
          <w:rFonts w:ascii="Arial" w:hAnsi="Arial" w:cs="Arial"/>
          <w:sz w:val="16"/>
          <w:szCs w:val="16"/>
        </w:rPr>
      </w:pPr>
      <w:r>
        <w:rPr>
          <w:noProof/>
        </w:rPr>
        <mc:AlternateContent>
          <mc:Choice Requires="wps">
            <w:drawing>
              <wp:anchor distT="0" distB="0" distL="114300" distR="114300" simplePos="0" relativeHeight="251659264" behindDoc="0" locked="0" layoutInCell="1" allowOverlap="1" wp14:anchorId="01276930" wp14:editId="1B890563">
                <wp:simplePos x="0" y="0"/>
                <wp:positionH relativeFrom="column">
                  <wp:posOffset>2543175</wp:posOffset>
                </wp:positionH>
                <wp:positionV relativeFrom="paragraph">
                  <wp:posOffset>3810</wp:posOffset>
                </wp:positionV>
                <wp:extent cx="1411605" cy="1204595"/>
                <wp:effectExtent l="0" t="3810" r="0" b="1270"/>
                <wp:wrapNone/>
                <wp:docPr id="18232755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1605" cy="1204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2F4DF" w14:textId="44C29F96" w:rsidR="00A73EEB" w:rsidRPr="00371A12" w:rsidRDefault="00A73EEB" w:rsidP="00A73EEB">
                            <w:r w:rsidRPr="00371A12">
                              <w:rPr>
                                <w:noProof/>
                              </w:rPr>
                              <w:drawing>
                                <wp:inline distT="0" distB="0" distL="0" distR="0" wp14:anchorId="5FFB0245" wp14:editId="1A08200F">
                                  <wp:extent cx="1274445" cy="1064260"/>
                                  <wp:effectExtent l="0" t="0" r="1905" b="2540"/>
                                  <wp:docPr id="1805420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4445" cy="10642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76930" id="_x0000_t202" coordsize="21600,21600" o:spt="202" path="m,l,21600r21600,l21600,xe">
                <v:stroke joinstyle="miter"/>
                <v:path gradientshapeok="t" o:connecttype="rect"/>
              </v:shapetype>
              <v:shape id="Text Box 2" o:spid="_x0000_s1026" type="#_x0000_t202" style="position:absolute;left:0;text-align:left;margin-left:200.25pt;margin-top:.3pt;width:111.15pt;height:9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" filled="f" stroked="f">
                <v:textbox>
                  <w:txbxContent>
                    <w:p w14:paraId="3B92F4DF" w14:textId="44C29F96" w:rsidR="00A73EEB" w:rsidRPr="00371A12" w:rsidRDefault="00A73EEB" w:rsidP="00A73EEB">
                      <w:r w:rsidRPr="00371A12">
                        <w:rPr>
                          <w:noProof/>
                        </w:rPr>
                        <w:drawing>
                          <wp:inline distT="0" distB="0" distL="0" distR="0" wp14:anchorId="5FFB0245" wp14:editId="1A08200F">
                            <wp:extent cx="1274445" cy="1064260"/>
                            <wp:effectExtent l="0" t="0" r="1905" b="2540"/>
                            <wp:docPr id="1805420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4445" cy="1064260"/>
                                    </a:xfrm>
                                    <a:prstGeom prst="rect">
                                      <a:avLst/>
                                    </a:prstGeom>
                                    <a:noFill/>
                                    <a:ln>
                                      <a:noFill/>
                                    </a:ln>
                                  </pic:spPr>
                                </pic:pic>
                              </a:graphicData>
                            </a:graphic>
                          </wp:inline>
                        </w:drawing>
                      </w:r>
                    </w:p>
                  </w:txbxContent>
                </v:textbox>
              </v:shape>
            </w:pict>
          </mc:Fallback>
        </mc:AlternateContent>
      </w:r>
    </w:p>
    <w:p w14:paraId="5AF54134" w14:textId="77777777" w:rsidR="00A73EEB" w:rsidRPr="00371A12" w:rsidRDefault="00A73EEB" w:rsidP="00A73EEB">
      <w:pPr>
        <w:jc w:val="both"/>
        <w:rPr>
          <w:rFonts w:ascii="Arial" w:hAnsi="Arial" w:cs="Arial"/>
          <w:b/>
        </w:rPr>
      </w:pPr>
      <w:r w:rsidRPr="00371A12">
        <w:rPr>
          <w:rFonts w:ascii="Arial" w:hAnsi="Arial" w:cs="Arial"/>
          <w:b/>
        </w:rPr>
        <w:t xml:space="preserve">Jennifer S </w:t>
      </w:r>
      <w:r>
        <w:rPr>
          <w:rFonts w:ascii="Arial" w:hAnsi="Arial" w:cs="Arial"/>
          <w:b/>
        </w:rPr>
        <w:t>Cree</w:t>
      </w:r>
    </w:p>
    <w:p w14:paraId="0DD347CD" w14:textId="77777777" w:rsidR="00A73EEB" w:rsidRPr="00371A12" w:rsidRDefault="00A73EEB" w:rsidP="00A73EEB">
      <w:pPr>
        <w:jc w:val="both"/>
        <w:rPr>
          <w:rFonts w:ascii="Arial" w:hAnsi="Arial" w:cs="Arial"/>
          <w:b/>
        </w:rPr>
      </w:pPr>
      <w:r w:rsidRPr="00371A12">
        <w:rPr>
          <w:rFonts w:ascii="Arial" w:hAnsi="Arial" w:cs="Arial"/>
          <w:b/>
        </w:rPr>
        <w:t>Clerk to the Council</w:t>
      </w:r>
    </w:p>
    <w:p w14:paraId="7D764A20" w14:textId="77777777" w:rsidR="00A73EEB" w:rsidRPr="00371A12" w:rsidRDefault="00A73EEB" w:rsidP="00A73EEB">
      <w:pPr>
        <w:jc w:val="both"/>
        <w:rPr>
          <w:rFonts w:ascii="Arial" w:hAnsi="Arial" w:cs="Arial"/>
          <w:b/>
        </w:rPr>
      </w:pPr>
      <w:smartTag w:uri="urn:schemas-microsoft-com:office:smarttags" w:element="address">
        <w:smartTag w:uri="urn:schemas-microsoft-com:office:smarttags" w:element="Street">
          <w:r w:rsidRPr="00371A12">
            <w:rPr>
              <w:rFonts w:ascii="Arial" w:hAnsi="Arial" w:cs="Arial"/>
              <w:b/>
            </w:rPr>
            <w:t>95 High Street</w:t>
          </w:r>
        </w:smartTag>
      </w:smartTag>
      <w:r w:rsidRPr="00371A12">
        <w:rPr>
          <w:rFonts w:ascii="Arial" w:hAnsi="Arial" w:cs="Arial"/>
          <w:b/>
        </w:rPr>
        <w:t xml:space="preserve">, </w:t>
      </w:r>
    </w:p>
    <w:p w14:paraId="3E06B8D8" w14:textId="77777777" w:rsidR="00A73EEB" w:rsidRPr="00371A12" w:rsidRDefault="00A73EEB" w:rsidP="00A73EEB">
      <w:pPr>
        <w:jc w:val="both"/>
        <w:rPr>
          <w:rFonts w:ascii="Arial" w:hAnsi="Arial" w:cs="Arial"/>
          <w:b/>
        </w:rPr>
      </w:pPr>
      <w:r w:rsidRPr="00371A12">
        <w:rPr>
          <w:rFonts w:ascii="Arial" w:hAnsi="Arial" w:cs="Arial"/>
          <w:b/>
        </w:rPr>
        <w:t xml:space="preserve">Kinver  </w:t>
      </w:r>
      <w:r w:rsidRPr="00371A12">
        <w:rPr>
          <w:rFonts w:ascii="Arial" w:hAnsi="Arial" w:cs="Arial"/>
          <w:b/>
        </w:rPr>
        <w:tab/>
      </w:r>
      <w:r w:rsidRPr="00371A12">
        <w:rPr>
          <w:rFonts w:ascii="Arial" w:hAnsi="Arial" w:cs="Arial"/>
          <w:b/>
        </w:rPr>
        <w:tab/>
      </w:r>
      <w:r w:rsidRPr="00371A12">
        <w:rPr>
          <w:rFonts w:ascii="Arial" w:hAnsi="Arial" w:cs="Arial"/>
          <w:b/>
        </w:rPr>
        <w:tab/>
      </w:r>
      <w:r w:rsidRPr="00371A12">
        <w:rPr>
          <w:rFonts w:ascii="Arial" w:hAnsi="Arial" w:cs="Arial"/>
          <w:b/>
        </w:rPr>
        <w:tab/>
      </w:r>
      <w:r w:rsidRPr="00371A12">
        <w:rPr>
          <w:rFonts w:ascii="Arial" w:hAnsi="Arial" w:cs="Arial"/>
          <w:b/>
        </w:rPr>
        <w:tab/>
      </w:r>
      <w:r w:rsidRPr="00371A12">
        <w:rPr>
          <w:rFonts w:ascii="Arial" w:hAnsi="Arial" w:cs="Arial"/>
          <w:b/>
        </w:rPr>
        <w:tab/>
      </w:r>
      <w:r w:rsidRPr="00371A12">
        <w:rPr>
          <w:rFonts w:ascii="Arial" w:hAnsi="Arial" w:cs="Arial"/>
          <w:b/>
        </w:rPr>
        <w:tab/>
      </w:r>
      <w:r w:rsidRPr="00371A12">
        <w:rPr>
          <w:rFonts w:ascii="Arial" w:hAnsi="Arial" w:cs="Arial"/>
          <w:b/>
        </w:rPr>
        <w:tab/>
      </w:r>
      <w:r w:rsidRPr="00371A12">
        <w:rPr>
          <w:rFonts w:ascii="Arial" w:hAnsi="Arial" w:cs="Arial"/>
          <w:b/>
        </w:rPr>
        <w:tab/>
        <w:t xml:space="preserve">  </w:t>
      </w:r>
    </w:p>
    <w:p w14:paraId="22EDFCD4" w14:textId="6AF5EA53" w:rsidR="00A73EEB" w:rsidRDefault="00A73EEB" w:rsidP="00A73EEB">
      <w:pPr>
        <w:jc w:val="both"/>
        <w:rPr>
          <w:rFonts w:ascii="Arial" w:hAnsi="Arial" w:cs="Arial"/>
        </w:rPr>
      </w:pPr>
      <w:smartTag w:uri="urn:schemas-microsoft-com:office:smarttags" w:element="place">
        <w:r w:rsidRPr="00371A12">
          <w:rPr>
            <w:rFonts w:ascii="Arial" w:hAnsi="Arial" w:cs="Arial"/>
            <w:b/>
          </w:rPr>
          <w:t>South Staffordshire</w:t>
        </w:r>
      </w:smartTag>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clerk@kinver-pc.gov.uk</w:t>
      </w:r>
    </w:p>
    <w:p w14:paraId="1F091A00" w14:textId="77777777" w:rsidR="00A73EEB" w:rsidRDefault="00A73EEB" w:rsidP="00A73EEB">
      <w:pPr>
        <w:jc w:val="both"/>
        <w:rPr>
          <w:rFonts w:ascii="Arial" w:hAnsi="Arial" w:cs="Arial"/>
        </w:rPr>
      </w:pPr>
      <w:r w:rsidRPr="00371A12">
        <w:rPr>
          <w:rFonts w:ascii="Arial" w:hAnsi="Arial" w:cs="Arial"/>
          <w:b/>
        </w:rPr>
        <w:t>DY7 6HD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      Telephone: 01384-873878</w:t>
      </w:r>
    </w:p>
    <w:p w14:paraId="3B372254" w14:textId="77777777" w:rsidR="00A73EEB" w:rsidRDefault="00A73EEB" w:rsidP="00A73EEB">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www.kinverparish.com</w:t>
      </w:r>
    </w:p>
    <w:p w14:paraId="4D2CD06C" w14:textId="77777777" w:rsidR="00A73EEB" w:rsidRDefault="00A73EEB" w:rsidP="00A73EEB">
      <w:pPr>
        <w:pBdr>
          <w:bottom w:val="single" w:sz="12" w:space="1" w:color="auto"/>
        </w:pBdr>
        <w:jc w:val="both"/>
        <w:rPr>
          <w:rFonts w:ascii="Arial" w:hAnsi="Arial" w:cs="Arial"/>
        </w:rPr>
      </w:pPr>
    </w:p>
    <w:p w14:paraId="4B44AC41" w14:textId="77777777" w:rsidR="00A73EEB" w:rsidRDefault="00A73EEB" w:rsidP="00A73EEB">
      <w:pPr>
        <w:jc w:val="both"/>
        <w:rPr>
          <w:rFonts w:ascii="Arial" w:hAnsi="Arial" w:cs="Arial"/>
        </w:rPr>
      </w:pPr>
    </w:p>
    <w:p w14:paraId="6A20DE18" w14:textId="0B4E4E8B" w:rsidR="00EA7987" w:rsidRDefault="00EA7987" w:rsidP="00307C7E">
      <w:pPr>
        <w:rPr>
          <w:rFonts w:cs="Arial"/>
          <w:color w:val="222222"/>
          <w:sz w:val="24"/>
          <w:szCs w:val="24"/>
        </w:rPr>
      </w:pPr>
      <w:r>
        <w:rPr>
          <w:rFonts w:cs="Arial"/>
          <w:color w:val="222222"/>
          <w:sz w:val="24"/>
          <w:szCs w:val="24"/>
        </w:rPr>
        <w:t>23</w:t>
      </w:r>
      <w:r w:rsidRPr="00EA7987">
        <w:rPr>
          <w:rFonts w:cs="Arial"/>
          <w:color w:val="222222"/>
          <w:sz w:val="24"/>
          <w:szCs w:val="24"/>
          <w:vertAlign w:val="superscript"/>
        </w:rPr>
        <w:t>rd</w:t>
      </w:r>
      <w:r>
        <w:rPr>
          <w:rFonts w:cs="Arial"/>
          <w:color w:val="222222"/>
          <w:sz w:val="24"/>
          <w:szCs w:val="24"/>
        </w:rPr>
        <w:t xml:space="preserve"> May 2024</w:t>
      </w:r>
    </w:p>
    <w:p w14:paraId="20C951EB" w14:textId="77777777" w:rsidR="00EA7987" w:rsidRDefault="00EA7987" w:rsidP="00307C7E">
      <w:pPr>
        <w:rPr>
          <w:rFonts w:cs="Arial"/>
          <w:color w:val="222222"/>
          <w:sz w:val="24"/>
          <w:szCs w:val="24"/>
        </w:rPr>
      </w:pPr>
    </w:p>
    <w:p w14:paraId="527A4B86" w14:textId="6FCB9C06" w:rsidR="00307C7E" w:rsidRPr="005B4F74" w:rsidRDefault="00307C7E" w:rsidP="00307C7E">
      <w:pPr>
        <w:rPr>
          <w:rFonts w:cs="Arial"/>
          <w:color w:val="222222"/>
          <w:sz w:val="24"/>
          <w:szCs w:val="24"/>
        </w:rPr>
      </w:pPr>
      <w:r w:rsidRPr="005B4F74">
        <w:rPr>
          <w:rFonts w:cs="Arial"/>
          <w:color w:val="222222"/>
          <w:sz w:val="24"/>
          <w:szCs w:val="24"/>
        </w:rPr>
        <w:t>Dear Local Plans Team,</w:t>
      </w:r>
    </w:p>
    <w:p w14:paraId="59731D20" w14:textId="77777777" w:rsidR="00307C7E" w:rsidRPr="005B4F74" w:rsidRDefault="00307C7E" w:rsidP="00307C7E">
      <w:pPr>
        <w:rPr>
          <w:rFonts w:cs="Arial"/>
          <w:b/>
          <w:sz w:val="24"/>
          <w:szCs w:val="24"/>
        </w:rPr>
      </w:pPr>
      <w:r w:rsidRPr="005B4F74">
        <w:rPr>
          <w:rFonts w:cs="Arial"/>
          <w:b/>
          <w:sz w:val="24"/>
          <w:szCs w:val="24"/>
        </w:rPr>
        <w:t>Planning and Compulsory Purchase Act 2004</w:t>
      </w:r>
    </w:p>
    <w:p w14:paraId="30313ECD" w14:textId="77777777" w:rsidR="00307C7E" w:rsidRPr="005B4F74" w:rsidRDefault="00307C7E" w:rsidP="00307C7E">
      <w:pPr>
        <w:rPr>
          <w:rFonts w:cs="Arial"/>
          <w:b/>
          <w:sz w:val="24"/>
          <w:szCs w:val="24"/>
        </w:rPr>
      </w:pPr>
      <w:r w:rsidRPr="005B4F74">
        <w:rPr>
          <w:rFonts w:cs="Arial"/>
          <w:b/>
          <w:sz w:val="24"/>
          <w:szCs w:val="24"/>
        </w:rPr>
        <w:t>Town and Country Planning (Local Planning) Regulations 2012</w:t>
      </w:r>
    </w:p>
    <w:p w14:paraId="6C4300B5" w14:textId="77777777" w:rsidR="00307C7E" w:rsidRPr="005B4F74" w:rsidRDefault="00307C7E" w:rsidP="00307C7E">
      <w:pPr>
        <w:rPr>
          <w:rFonts w:cs="Arial"/>
          <w:b/>
          <w:sz w:val="24"/>
          <w:szCs w:val="24"/>
        </w:rPr>
      </w:pPr>
      <w:r w:rsidRPr="005B4F74">
        <w:rPr>
          <w:rFonts w:cs="Arial"/>
          <w:b/>
          <w:sz w:val="24"/>
          <w:szCs w:val="24"/>
        </w:rPr>
        <w:t>South Staffordshire Local Plan Regulation 19 Pre-submission draft</w:t>
      </w:r>
    </w:p>
    <w:p w14:paraId="617F0F78" w14:textId="77777777" w:rsidR="00307C7E" w:rsidRPr="005B4F74" w:rsidRDefault="00307C7E" w:rsidP="00307C7E">
      <w:pPr>
        <w:rPr>
          <w:rFonts w:cs="Arial"/>
          <w:b/>
          <w:sz w:val="24"/>
          <w:szCs w:val="24"/>
        </w:rPr>
      </w:pPr>
      <w:r w:rsidRPr="005B4F74">
        <w:rPr>
          <w:rFonts w:cs="Arial"/>
          <w:b/>
          <w:sz w:val="24"/>
          <w:szCs w:val="24"/>
        </w:rPr>
        <w:t>Response on behalf of Kinver Parish Council</w:t>
      </w:r>
    </w:p>
    <w:p w14:paraId="7A40C0AA" w14:textId="00ACA01B" w:rsidR="00307C7E" w:rsidRPr="005B4F74" w:rsidRDefault="00307C7E" w:rsidP="00307C7E">
      <w:pPr>
        <w:rPr>
          <w:rFonts w:cs="Arial"/>
          <w:sz w:val="24"/>
          <w:szCs w:val="24"/>
        </w:rPr>
      </w:pPr>
      <w:r w:rsidRPr="005B4F74">
        <w:rPr>
          <w:rFonts w:cs="Arial"/>
          <w:color w:val="222222"/>
          <w:sz w:val="24"/>
          <w:szCs w:val="24"/>
        </w:rPr>
        <w:t> </w:t>
      </w:r>
      <w:r w:rsidRPr="005B4F74">
        <w:rPr>
          <w:rFonts w:cs="Arial"/>
          <w:sz w:val="24"/>
          <w:szCs w:val="24"/>
        </w:rPr>
        <w:t xml:space="preserve">This response has been prepared by Kinver Parish Council to the Draft South Staffordshire Local Plan, Regulation 19 consultation. </w:t>
      </w:r>
    </w:p>
    <w:p w14:paraId="37C9CEC6" w14:textId="77777777" w:rsidR="00307C7E" w:rsidRDefault="00307C7E" w:rsidP="00307C7E">
      <w:pPr>
        <w:rPr>
          <w:rFonts w:cs="Arial"/>
          <w:b/>
          <w:bCs/>
          <w:color w:val="222222"/>
          <w:sz w:val="24"/>
          <w:szCs w:val="24"/>
        </w:rPr>
      </w:pPr>
      <w:r>
        <w:rPr>
          <w:rFonts w:cs="Arial"/>
          <w:b/>
          <w:bCs/>
          <w:color w:val="222222"/>
          <w:sz w:val="24"/>
          <w:szCs w:val="24"/>
        </w:rPr>
        <w:t>General Comments</w:t>
      </w:r>
    </w:p>
    <w:p w14:paraId="45568C93" w14:textId="77777777" w:rsidR="00307C7E" w:rsidRDefault="00307C7E" w:rsidP="00307C7E">
      <w:pPr>
        <w:rPr>
          <w:rFonts w:cs="Arial"/>
          <w:sz w:val="24"/>
          <w:szCs w:val="24"/>
        </w:rPr>
      </w:pPr>
      <w:r w:rsidRPr="00D812B0">
        <w:rPr>
          <w:rFonts w:cs="Arial"/>
          <w:sz w:val="24"/>
          <w:szCs w:val="24"/>
        </w:rPr>
        <w:t xml:space="preserve">We welcome the updating of the Local Plan. It is clearly important to have an up-to-date plan for the District. </w:t>
      </w:r>
    </w:p>
    <w:p w14:paraId="6FEA9482" w14:textId="77777777" w:rsidR="00307C7E" w:rsidRDefault="00307C7E" w:rsidP="00307C7E">
      <w:pPr>
        <w:rPr>
          <w:rFonts w:cs="Arial"/>
          <w:sz w:val="24"/>
          <w:szCs w:val="24"/>
        </w:rPr>
      </w:pPr>
      <w:r w:rsidRPr="00D812B0">
        <w:rPr>
          <w:rFonts w:cs="Arial"/>
          <w:sz w:val="24"/>
          <w:szCs w:val="24"/>
        </w:rPr>
        <w:t>We</w:t>
      </w:r>
      <w:r>
        <w:rPr>
          <w:rFonts w:cs="Arial"/>
          <w:sz w:val="24"/>
          <w:szCs w:val="24"/>
        </w:rPr>
        <w:t xml:space="preserve"> support</w:t>
      </w:r>
      <w:r w:rsidRPr="00D812B0">
        <w:rPr>
          <w:rFonts w:cs="Arial"/>
          <w:sz w:val="24"/>
          <w:szCs w:val="24"/>
        </w:rPr>
        <w:t xml:space="preserve"> the reduction in </w:t>
      </w:r>
      <w:r>
        <w:rPr>
          <w:rFonts w:cs="Arial"/>
          <w:sz w:val="24"/>
          <w:szCs w:val="24"/>
        </w:rPr>
        <w:t xml:space="preserve">the overall </w:t>
      </w:r>
      <w:r w:rsidRPr="00D812B0">
        <w:rPr>
          <w:rFonts w:cs="Arial"/>
          <w:sz w:val="24"/>
          <w:szCs w:val="24"/>
        </w:rPr>
        <w:t xml:space="preserve">housing </w:t>
      </w:r>
      <w:r>
        <w:rPr>
          <w:rFonts w:cs="Arial"/>
          <w:sz w:val="24"/>
          <w:szCs w:val="24"/>
        </w:rPr>
        <w:t>figure.  This is reflective of our own area,</w:t>
      </w:r>
      <w:r w:rsidRPr="00D812B0">
        <w:rPr>
          <w:rFonts w:cs="Arial"/>
          <w:sz w:val="24"/>
          <w:szCs w:val="24"/>
        </w:rPr>
        <w:t xml:space="preserve"> </w:t>
      </w:r>
      <w:r>
        <w:rPr>
          <w:rFonts w:cs="Arial"/>
          <w:sz w:val="24"/>
          <w:szCs w:val="24"/>
        </w:rPr>
        <w:t xml:space="preserve">with a </w:t>
      </w:r>
      <w:r w:rsidRPr="00D812B0">
        <w:rPr>
          <w:rFonts w:cs="Arial"/>
          <w:sz w:val="24"/>
          <w:szCs w:val="24"/>
        </w:rPr>
        <w:t xml:space="preserve">decrease in Kinver’s population since 2011. </w:t>
      </w:r>
      <w:r>
        <w:rPr>
          <w:rFonts w:cs="Arial"/>
          <w:sz w:val="24"/>
          <w:szCs w:val="24"/>
        </w:rPr>
        <w:t xml:space="preserve">This reduction has clearly translated into the continued protection of green belt, a key asset of South Staffordshire, preserving the separation of our rural district from the urban conurbation of Birmingham and the Black Country.  We note there is no further green belt release proposed in Kinver Parish and </w:t>
      </w:r>
      <w:r w:rsidRPr="00D812B0">
        <w:rPr>
          <w:rFonts w:cs="Arial"/>
          <w:sz w:val="24"/>
          <w:szCs w:val="24"/>
        </w:rPr>
        <w:t>the renewed emphasis on protecting our Green Belt and open countryside; and use of brownfield sites where possible</w:t>
      </w:r>
      <w:r>
        <w:rPr>
          <w:rFonts w:cs="Arial"/>
          <w:sz w:val="24"/>
          <w:szCs w:val="24"/>
        </w:rPr>
        <w:t>, is welcomed</w:t>
      </w:r>
      <w:r w:rsidRPr="00D812B0">
        <w:rPr>
          <w:rFonts w:cs="Arial"/>
          <w:sz w:val="24"/>
          <w:szCs w:val="24"/>
        </w:rPr>
        <w:t xml:space="preserve">.  </w:t>
      </w:r>
    </w:p>
    <w:p w14:paraId="435EC81E" w14:textId="77777777" w:rsidR="00307C7E" w:rsidRPr="00D812B0" w:rsidRDefault="00307C7E" w:rsidP="00307C7E">
      <w:pPr>
        <w:rPr>
          <w:rFonts w:cs="Arial"/>
          <w:sz w:val="24"/>
          <w:szCs w:val="24"/>
        </w:rPr>
      </w:pPr>
      <w:r w:rsidRPr="00D812B0">
        <w:rPr>
          <w:rFonts w:cs="Arial"/>
          <w:sz w:val="24"/>
          <w:szCs w:val="24"/>
        </w:rPr>
        <w:t>We also welcome the greater emphasis on accessibility of new homes, and the push towards net-zero new homes</w:t>
      </w:r>
      <w:r>
        <w:rPr>
          <w:rFonts w:cs="Arial"/>
          <w:sz w:val="24"/>
          <w:szCs w:val="24"/>
        </w:rPr>
        <w:t>, this is also strongly supported in our ‘made’ Neighbourhood Plan</w:t>
      </w:r>
      <w:r w:rsidRPr="00D812B0">
        <w:rPr>
          <w:rFonts w:cs="Arial"/>
          <w:sz w:val="24"/>
          <w:szCs w:val="24"/>
        </w:rPr>
        <w:t xml:space="preserve">. </w:t>
      </w:r>
    </w:p>
    <w:p w14:paraId="07CE57A2" w14:textId="77777777" w:rsidR="00307C7E" w:rsidRDefault="00307C7E" w:rsidP="00307C7E">
      <w:pPr>
        <w:rPr>
          <w:rFonts w:cs="Arial"/>
          <w:b/>
          <w:bCs/>
          <w:color w:val="222222"/>
          <w:sz w:val="24"/>
          <w:szCs w:val="24"/>
        </w:rPr>
      </w:pPr>
      <w:r>
        <w:rPr>
          <w:rFonts w:cs="Arial"/>
          <w:b/>
          <w:bCs/>
          <w:color w:val="222222"/>
          <w:sz w:val="24"/>
          <w:szCs w:val="24"/>
        </w:rPr>
        <w:t>Part A: Context and Development Strategy</w:t>
      </w:r>
    </w:p>
    <w:p w14:paraId="57936A26" w14:textId="77777777" w:rsidR="00307C7E" w:rsidRDefault="00307C7E" w:rsidP="00307C7E">
      <w:pPr>
        <w:rPr>
          <w:rFonts w:cs="Arial"/>
          <w:b/>
          <w:bCs/>
          <w:color w:val="222222"/>
          <w:sz w:val="24"/>
          <w:szCs w:val="24"/>
        </w:rPr>
      </w:pPr>
      <w:r>
        <w:rPr>
          <w:rFonts w:cs="Arial"/>
          <w:b/>
          <w:bCs/>
          <w:color w:val="222222"/>
          <w:sz w:val="24"/>
          <w:szCs w:val="24"/>
        </w:rPr>
        <w:t>Evidence Base:</w:t>
      </w:r>
    </w:p>
    <w:p w14:paraId="60B4F6E7" w14:textId="77777777" w:rsidR="00307C7E" w:rsidRDefault="00307C7E" w:rsidP="00307C7E">
      <w:pPr>
        <w:rPr>
          <w:rFonts w:cs="Arial"/>
          <w:color w:val="222222"/>
          <w:sz w:val="24"/>
          <w:szCs w:val="24"/>
        </w:rPr>
      </w:pPr>
      <w:r w:rsidRPr="00D812B0">
        <w:rPr>
          <w:rFonts w:cs="Arial"/>
          <w:color w:val="222222"/>
          <w:sz w:val="24"/>
          <w:szCs w:val="24"/>
        </w:rPr>
        <w:t xml:space="preserve">The SHELAA updated in 2023 references site 274 (a) and (b).  Site A has </w:t>
      </w:r>
      <w:r>
        <w:rPr>
          <w:rFonts w:cs="Arial"/>
          <w:color w:val="222222"/>
          <w:sz w:val="24"/>
          <w:szCs w:val="24"/>
        </w:rPr>
        <w:t xml:space="preserve">an extant </w:t>
      </w:r>
      <w:r w:rsidRPr="00D812B0">
        <w:rPr>
          <w:rFonts w:cs="Arial"/>
          <w:color w:val="222222"/>
          <w:sz w:val="24"/>
          <w:szCs w:val="24"/>
        </w:rPr>
        <w:t xml:space="preserve">permission and the appendix acknowledges this.  It also states in the summary for site B that it is ‘within HEA area of particular </w:t>
      </w:r>
      <w:r w:rsidRPr="00D812B0">
        <w:rPr>
          <w:rFonts w:cs="Arial"/>
          <w:color w:val="222222"/>
          <w:sz w:val="24"/>
          <w:szCs w:val="24"/>
        </w:rPr>
        <w:lastRenderedPageBreak/>
        <w:t>sensitivity'.  It is unclear how this would be mitigated should the site be released from safeguarded.</w:t>
      </w:r>
      <w:r>
        <w:rPr>
          <w:rFonts w:cs="Arial"/>
          <w:color w:val="222222"/>
          <w:sz w:val="24"/>
          <w:szCs w:val="24"/>
        </w:rPr>
        <w:t xml:space="preserve">  This is clearly at odds with National Planning Policy and guidance, with particular reference to biodiversity.</w:t>
      </w:r>
      <w:r w:rsidRPr="00D812B0">
        <w:rPr>
          <w:rFonts w:cs="Arial"/>
          <w:color w:val="222222"/>
          <w:sz w:val="24"/>
          <w:szCs w:val="24"/>
        </w:rPr>
        <w:t xml:space="preserve">  </w:t>
      </w:r>
    </w:p>
    <w:p w14:paraId="1C3A9D52" w14:textId="7FCEFAFD" w:rsidR="00307C7E" w:rsidRPr="00D812B0" w:rsidRDefault="00307C7E" w:rsidP="00307C7E">
      <w:pPr>
        <w:rPr>
          <w:rFonts w:cs="Arial"/>
          <w:color w:val="222222"/>
          <w:sz w:val="24"/>
          <w:szCs w:val="24"/>
        </w:rPr>
      </w:pPr>
      <w:r w:rsidRPr="00D812B0">
        <w:rPr>
          <w:rFonts w:cs="Arial"/>
          <w:color w:val="222222"/>
          <w:sz w:val="24"/>
          <w:szCs w:val="24"/>
        </w:rPr>
        <w:t xml:space="preserve">Site A is </w:t>
      </w:r>
      <w:r>
        <w:rPr>
          <w:rFonts w:cs="Arial"/>
          <w:color w:val="222222"/>
          <w:sz w:val="24"/>
          <w:szCs w:val="24"/>
        </w:rPr>
        <w:t xml:space="preserve">rated </w:t>
      </w:r>
      <w:r w:rsidRPr="00D812B0">
        <w:rPr>
          <w:rFonts w:cs="Arial"/>
          <w:color w:val="222222"/>
          <w:sz w:val="24"/>
          <w:szCs w:val="24"/>
        </w:rPr>
        <w:t xml:space="preserve">green and site B is marked as amber due to the policy constraints.  </w:t>
      </w:r>
      <w:proofErr w:type="spellStart"/>
      <w:r w:rsidRPr="00D812B0">
        <w:rPr>
          <w:rFonts w:cs="Arial"/>
          <w:color w:val="222222"/>
          <w:sz w:val="24"/>
          <w:szCs w:val="24"/>
        </w:rPr>
        <w:t>i.e</w:t>
      </w:r>
      <w:proofErr w:type="spellEnd"/>
      <w:r w:rsidRPr="00D812B0">
        <w:rPr>
          <w:rFonts w:cs="Arial"/>
          <w:color w:val="222222"/>
          <w:sz w:val="24"/>
          <w:szCs w:val="24"/>
        </w:rPr>
        <w:t xml:space="preserve"> not currently developable.</w:t>
      </w:r>
    </w:p>
    <w:p w14:paraId="0FB20286" w14:textId="77777777" w:rsidR="00307C7E" w:rsidRPr="00D812B0" w:rsidRDefault="00307C7E" w:rsidP="00307C7E">
      <w:pPr>
        <w:rPr>
          <w:rFonts w:cs="Arial"/>
          <w:color w:val="222222"/>
          <w:sz w:val="24"/>
          <w:szCs w:val="24"/>
        </w:rPr>
      </w:pPr>
      <w:r w:rsidRPr="00D812B0">
        <w:rPr>
          <w:rFonts w:cs="Arial"/>
          <w:color w:val="222222"/>
          <w:sz w:val="24"/>
          <w:szCs w:val="24"/>
        </w:rPr>
        <w:t>The constraints listed are:</w:t>
      </w:r>
    </w:p>
    <w:p w14:paraId="0E36FDBC" w14:textId="77777777" w:rsidR="00307C7E" w:rsidRPr="00D812B0" w:rsidRDefault="00307C7E" w:rsidP="00307C7E">
      <w:pPr>
        <w:pStyle w:val="ListParagraph"/>
        <w:numPr>
          <w:ilvl w:val="0"/>
          <w:numId w:val="10"/>
        </w:numPr>
        <w:spacing w:after="0" w:line="240" w:lineRule="auto"/>
        <w:rPr>
          <w:rFonts w:ascii="Arial" w:hAnsi="Arial" w:cs="Arial"/>
          <w:color w:val="222222"/>
        </w:rPr>
      </w:pPr>
      <w:r w:rsidRPr="00D812B0">
        <w:rPr>
          <w:rFonts w:ascii="Arial" w:hAnsi="Arial" w:cs="Arial"/>
          <w:color w:val="222222"/>
        </w:rPr>
        <w:t>Within HEA area of particular sensitivity</w:t>
      </w:r>
    </w:p>
    <w:p w14:paraId="6EB0D0CA" w14:textId="77777777" w:rsidR="00307C7E" w:rsidRPr="00D812B0" w:rsidRDefault="00307C7E" w:rsidP="00307C7E">
      <w:pPr>
        <w:pStyle w:val="ListParagraph"/>
        <w:numPr>
          <w:ilvl w:val="0"/>
          <w:numId w:val="10"/>
        </w:numPr>
        <w:spacing w:after="0" w:line="240" w:lineRule="auto"/>
        <w:rPr>
          <w:rFonts w:ascii="Arial" w:hAnsi="Arial" w:cs="Arial"/>
          <w:color w:val="222222"/>
        </w:rPr>
      </w:pPr>
      <w:r w:rsidRPr="00D812B0">
        <w:rPr>
          <w:rFonts w:ascii="Arial" w:hAnsi="Arial" w:cs="Arial"/>
          <w:color w:val="222222"/>
        </w:rPr>
        <w:t>PROW runs through the site</w:t>
      </w:r>
    </w:p>
    <w:p w14:paraId="0404A0B7" w14:textId="3EA30222" w:rsidR="00307C7E" w:rsidRPr="00D812B0" w:rsidRDefault="00307C7E" w:rsidP="00307C7E">
      <w:pPr>
        <w:rPr>
          <w:rFonts w:cs="Arial"/>
          <w:color w:val="222222"/>
          <w:sz w:val="24"/>
          <w:szCs w:val="24"/>
        </w:rPr>
      </w:pPr>
      <w:r w:rsidRPr="00D812B0">
        <w:rPr>
          <w:rFonts w:cs="Arial"/>
          <w:color w:val="222222"/>
          <w:sz w:val="24"/>
          <w:szCs w:val="24"/>
        </w:rPr>
        <w:t xml:space="preserve">To these we would add </w:t>
      </w:r>
    </w:p>
    <w:p w14:paraId="40963D09" w14:textId="77777777" w:rsidR="00307C7E" w:rsidRDefault="00307C7E" w:rsidP="00307C7E">
      <w:pPr>
        <w:pStyle w:val="ListParagraph"/>
        <w:numPr>
          <w:ilvl w:val="0"/>
          <w:numId w:val="10"/>
        </w:numPr>
        <w:spacing w:after="0" w:line="240" w:lineRule="auto"/>
        <w:rPr>
          <w:rFonts w:ascii="Arial" w:hAnsi="Arial" w:cs="Arial"/>
          <w:color w:val="222222"/>
        </w:rPr>
      </w:pPr>
      <w:r w:rsidRPr="00D812B0">
        <w:rPr>
          <w:rFonts w:ascii="Arial" w:hAnsi="Arial" w:cs="Arial"/>
          <w:color w:val="222222"/>
        </w:rPr>
        <w:t>Important green infrastructure site, accessible to local community and a linking corridor between Kinver Edge/National Trust land and the rural surroundings.</w:t>
      </w:r>
    </w:p>
    <w:p w14:paraId="5EB050B8" w14:textId="77777777" w:rsidR="00307C7E" w:rsidRDefault="00307C7E" w:rsidP="00307C7E">
      <w:pPr>
        <w:pStyle w:val="ListParagraph"/>
        <w:numPr>
          <w:ilvl w:val="0"/>
          <w:numId w:val="10"/>
        </w:numPr>
        <w:spacing w:after="0" w:line="240" w:lineRule="auto"/>
        <w:rPr>
          <w:rFonts w:ascii="Arial" w:hAnsi="Arial" w:cs="Arial"/>
          <w:color w:val="222222"/>
        </w:rPr>
      </w:pPr>
      <w:r>
        <w:rPr>
          <w:rFonts w:ascii="Arial" w:hAnsi="Arial" w:cs="Arial"/>
          <w:color w:val="222222"/>
        </w:rPr>
        <w:t xml:space="preserve">The site is crossed by the long-distance Staffordshire Way, as it descends from its origin on Kinver Edge. </w:t>
      </w:r>
    </w:p>
    <w:p w14:paraId="2D158381" w14:textId="77777777" w:rsidR="00307C7E" w:rsidRPr="00D812B0" w:rsidRDefault="00307C7E" w:rsidP="00307C7E">
      <w:pPr>
        <w:pStyle w:val="ListParagraph"/>
        <w:numPr>
          <w:ilvl w:val="0"/>
          <w:numId w:val="8"/>
        </w:numPr>
        <w:spacing w:after="0" w:line="240" w:lineRule="auto"/>
        <w:rPr>
          <w:rFonts w:ascii="Arial" w:hAnsi="Arial" w:cs="Arial"/>
          <w:color w:val="222222"/>
        </w:rPr>
      </w:pPr>
      <w:r w:rsidRPr="00D812B0">
        <w:rPr>
          <w:rFonts w:ascii="Arial" w:hAnsi="Arial" w:cs="Arial"/>
          <w:color w:val="222222"/>
        </w:rPr>
        <w:t xml:space="preserve">Adjoins National Trust land, and is closely connected by woodland to the SSSI of Kinver Edge. </w:t>
      </w:r>
    </w:p>
    <w:p w14:paraId="2D62AB7B" w14:textId="77777777" w:rsidR="00307C7E" w:rsidRPr="00D812B0" w:rsidRDefault="00307C7E" w:rsidP="00307C7E">
      <w:pPr>
        <w:pStyle w:val="ListParagraph"/>
        <w:numPr>
          <w:ilvl w:val="0"/>
          <w:numId w:val="8"/>
        </w:numPr>
        <w:spacing w:after="0" w:line="240" w:lineRule="auto"/>
        <w:rPr>
          <w:rFonts w:ascii="Arial" w:hAnsi="Arial" w:cs="Arial"/>
          <w:color w:val="222222"/>
        </w:rPr>
      </w:pPr>
      <w:r w:rsidRPr="00D812B0">
        <w:rPr>
          <w:rFonts w:ascii="Arial" w:hAnsi="Arial" w:cs="Arial"/>
          <w:color w:val="222222"/>
        </w:rPr>
        <w:t xml:space="preserve">Habitat corridor between areas of lowland heath, a rare habitat.  The Sandscapes project led by the National Trust aims to regenerate and link areas of lowland heath, and this site is within an area of strategic importance to strengthen habitat links between Kinver Edge and Highgate Common.  </w:t>
      </w:r>
    </w:p>
    <w:p w14:paraId="3D594954" w14:textId="77777777" w:rsidR="00307C7E" w:rsidRPr="00D812B0" w:rsidRDefault="00307C7E" w:rsidP="00307C7E">
      <w:pPr>
        <w:pStyle w:val="ListParagraph"/>
        <w:numPr>
          <w:ilvl w:val="0"/>
          <w:numId w:val="8"/>
        </w:numPr>
        <w:spacing w:after="0" w:line="240" w:lineRule="auto"/>
        <w:rPr>
          <w:rFonts w:ascii="Arial" w:hAnsi="Arial" w:cs="Arial"/>
          <w:color w:val="222222"/>
        </w:rPr>
      </w:pPr>
      <w:r w:rsidRPr="00D812B0">
        <w:rPr>
          <w:rFonts w:ascii="Arial" w:hAnsi="Arial" w:cs="Arial"/>
          <w:color w:val="222222"/>
        </w:rPr>
        <w:t>The HEA assessment regarding views to and from Kinver Edge (NT); and historic Potter’s Cross Farm</w:t>
      </w:r>
    </w:p>
    <w:p w14:paraId="255EE579" w14:textId="77777777" w:rsidR="00307C7E" w:rsidRPr="00D812B0" w:rsidRDefault="00307C7E" w:rsidP="00307C7E">
      <w:pPr>
        <w:pStyle w:val="ListParagraph"/>
        <w:numPr>
          <w:ilvl w:val="0"/>
          <w:numId w:val="10"/>
        </w:numPr>
        <w:spacing w:after="0" w:line="240" w:lineRule="auto"/>
        <w:rPr>
          <w:rFonts w:ascii="Arial" w:hAnsi="Arial" w:cs="Arial"/>
          <w:color w:val="222222"/>
        </w:rPr>
      </w:pPr>
      <w:r w:rsidRPr="00D812B0">
        <w:rPr>
          <w:rFonts w:ascii="Arial" w:hAnsi="Arial" w:cs="Arial"/>
          <w:color w:val="222222"/>
        </w:rPr>
        <w:t xml:space="preserve">Issues of access and </w:t>
      </w:r>
      <w:r>
        <w:rPr>
          <w:rFonts w:ascii="Arial" w:hAnsi="Arial" w:cs="Arial"/>
          <w:color w:val="222222"/>
        </w:rPr>
        <w:t>impact on road/</w:t>
      </w:r>
      <w:r w:rsidRPr="00D812B0">
        <w:rPr>
          <w:rFonts w:ascii="Arial" w:hAnsi="Arial" w:cs="Arial"/>
          <w:color w:val="222222"/>
        </w:rPr>
        <w:t>pedestrian safety</w:t>
      </w:r>
      <w:r>
        <w:rPr>
          <w:rFonts w:ascii="Arial" w:hAnsi="Arial" w:cs="Arial"/>
          <w:color w:val="222222"/>
        </w:rPr>
        <w:t xml:space="preserve"> due to the increase in population.</w:t>
      </w:r>
    </w:p>
    <w:p w14:paraId="44961126" w14:textId="77777777" w:rsidR="00307C7E" w:rsidRDefault="00307C7E" w:rsidP="00307C7E">
      <w:pPr>
        <w:pStyle w:val="ListParagraph"/>
        <w:rPr>
          <w:rFonts w:cs="Arial"/>
          <w:color w:val="222222"/>
        </w:rPr>
      </w:pPr>
    </w:p>
    <w:p w14:paraId="0385B365" w14:textId="77777777" w:rsidR="00307C7E" w:rsidRPr="00D812B0" w:rsidRDefault="00307C7E" w:rsidP="00307C7E">
      <w:pPr>
        <w:rPr>
          <w:rFonts w:cs="Arial"/>
          <w:b/>
          <w:bCs/>
          <w:color w:val="222222"/>
          <w:sz w:val="24"/>
          <w:szCs w:val="24"/>
        </w:rPr>
      </w:pPr>
      <w:r w:rsidRPr="00D812B0">
        <w:rPr>
          <w:rFonts w:cs="Arial"/>
          <w:b/>
          <w:bCs/>
          <w:sz w:val="24"/>
          <w:szCs w:val="24"/>
        </w:rPr>
        <w:t>Policy DS5 – The Spatial Strategy to 2041</w:t>
      </w:r>
    </w:p>
    <w:p w14:paraId="1C9E8616" w14:textId="77777777" w:rsidR="00307C7E" w:rsidRPr="00D812B0" w:rsidRDefault="00307C7E" w:rsidP="00307C7E">
      <w:pPr>
        <w:rPr>
          <w:rFonts w:cs="Arial"/>
          <w:b/>
          <w:bCs/>
          <w:color w:val="222222"/>
          <w:sz w:val="24"/>
          <w:szCs w:val="24"/>
        </w:rPr>
      </w:pPr>
      <w:r w:rsidRPr="00D812B0">
        <w:rPr>
          <w:rFonts w:cs="Arial"/>
          <w:b/>
          <w:bCs/>
          <w:color w:val="222222"/>
          <w:sz w:val="24"/>
          <w:szCs w:val="24"/>
        </w:rPr>
        <w:t xml:space="preserve">Settlement Hierarchy   </w:t>
      </w:r>
    </w:p>
    <w:p w14:paraId="088ACD64" w14:textId="77777777" w:rsidR="00307C7E" w:rsidRPr="00D812B0" w:rsidRDefault="00307C7E" w:rsidP="00307C7E">
      <w:pPr>
        <w:rPr>
          <w:rFonts w:cs="Arial"/>
          <w:color w:val="222222"/>
          <w:sz w:val="24"/>
          <w:szCs w:val="24"/>
        </w:rPr>
      </w:pPr>
      <w:r w:rsidRPr="00D812B0">
        <w:rPr>
          <w:rFonts w:cs="Arial"/>
          <w:color w:val="222222"/>
          <w:sz w:val="24"/>
          <w:szCs w:val="24"/>
        </w:rPr>
        <w:t xml:space="preserve">It is noted that Kinver is a proposed Tier 2 settlement. </w:t>
      </w:r>
      <w:r>
        <w:rPr>
          <w:rFonts w:cs="Arial"/>
          <w:color w:val="222222"/>
          <w:sz w:val="24"/>
          <w:szCs w:val="24"/>
        </w:rPr>
        <w:t xml:space="preserve"> Its current services are limited.  Its rural nature and distance to other service centres, together with poor public transport connections and timings and a lack of infrastructure facilities, results in very high car dependency, and restricts access of the young or those of limited means to jobs, education and services.  </w:t>
      </w:r>
      <w:r w:rsidRPr="00D812B0">
        <w:rPr>
          <w:rFonts w:cs="Arial"/>
          <w:color w:val="222222"/>
          <w:sz w:val="24"/>
          <w:szCs w:val="24"/>
        </w:rPr>
        <w:t xml:space="preserve">The build-out of </w:t>
      </w:r>
      <w:proofErr w:type="spellStart"/>
      <w:r w:rsidRPr="00D812B0">
        <w:rPr>
          <w:rFonts w:cs="Arial"/>
          <w:color w:val="222222"/>
          <w:sz w:val="24"/>
          <w:szCs w:val="24"/>
        </w:rPr>
        <w:t>site</w:t>
      </w:r>
      <w:proofErr w:type="spellEnd"/>
      <w:r w:rsidRPr="00D812B0">
        <w:rPr>
          <w:rFonts w:cs="Arial"/>
          <w:color w:val="222222"/>
          <w:sz w:val="24"/>
          <w:szCs w:val="24"/>
        </w:rPr>
        <w:t xml:space="preserve"> </w:t>
      </w:r>
      <w:r>
        <w:rPr>
          <w:rFonts w:cs="Arial"/>
          <w:color w:val="222222"/>
          <w:sz w:val="24"/>
          <w:szCs w:val="24"/>
        </w:rPr>
        <w:t xml:space="preserve">274 </w:t>
      </w:r>
      <w:r w:rsidRPr="00D812B0">
        <w:rPr>
          <w:rFonts w:cs="Arial"/>
          <w:color w:val="222222"/>
          <w:sz w:val="24"/>
          <w:szCs w:val="24"/>
        </w:rPr>
        <w:t xml:space="preserve">will put additional strain on </w:t>
      </w:r>
      <w:r>
        <w:rPr>
          <w:rFonts w:cs="Arial"/>
          <w:color w:val="222222"/>
          <w:sz w:val="24"/>
          <w:szCs w:val="24"/>
        </w:rPr>
        <w:t>services</w:t>
      </w:r>
      <w:r w:rsidRPr="00D812B0">
        <w:rPr>
          <w:rFonts w:cs="Arial"/>
          <w:color w:val="222222"/>
          <w:sz w:val="24"/>
          <w:szCs w:val="24"/>
        </w:rPr>
        <w:t xml:space="preserve"> and cause </w:t>
      </w:r>
      <w:r>
        <w:rPr>
          <w:rFonts w:cs="Arial"/>
          <w:color w:val="222222"/>
          <w:sz w:val="24"/>
          <w:szCs w:val="24"/>
        </w:rPr>
        <w:t>a substantial</w:t>
      </w:r>
      <w:r w:rsidRPr="00D812B0">
        <w:rPr>
          <w:rFonts w:cs="Arial"/>
          <w:color w:val="222222"/>
          <w:sz w:val="24"/>
          <w:szCs w:val="24"/>
        </w:rPr>
        <w:t xml:space="preserve"> increase in car travel. We consider that this site is not sustainable without addressing these issues.</w:t>
      </w:r>
    </w:p>
    <w:p w14:paraId="327C8D84" w14:textId="7C82C16F" w:rsidR="00307C7E" w:rsidRPr="00D812B0" w:rsidRDefault="00307C7E" w:rsidP="00307C7E">
      <w:pPr>
        <w:pStyle w:val="ListParagraph"/>
        <w:numPr>
          <w:ilvl w:val="0"/>
          <w:numId w:val="9"/>
        </w:numPr>
        <w:spacing w:after="0" w:line="240" w:lineRule="auto"/>
        <w:rPr>
          <w:rFonts w:ascii="Arial" w:hAnsi="Arial" w:cs="Arial"/>
          <w:color w:val="222222"/>
        </w:rPr>
      </w:pPr>
      <w:r w:rsidRPr="00D812B0">
        <w:rPr>
          <w:rFonts w:ascii="Arial" w:hAnsi="Arial" w:cs="Arial"/>
          <w:color w:val="222222"/>
        </w:rPr>
        <w:t>Connectivity – Kinver is one of the most isolated settlements in South Staffordshire, with long journey time</w:t>
      </w:r>
      <w:r>
        <w:rPr>
          <w:rFonts w:ascii="Arial" w:hAnsi="Arial" w:cs="Arial"/>
          <w:color w:val="222222"/>
        </w:rPr>
        <w:t xml:space="preserve">s, </w:t>
      </w:r>
      <w:r w:rsidR="00B6235C">
        <w:rPr>
          <w:rFonts w:ascii="Arial" w:hAnsi="Arial" w:cs="Arial"/>
          <w:color w:val="222222"/>
        </w:rPr>
        <w:t>necessarily</w:t>
      </w:r>
      <w:r>
        <w:rPr>
          <w:rFonts w:ascii="Arial" w:hAnsi="Arial" w:cs="Arial"/>
          <w:color w:val="222222"/>
        </w:rPr>
        <w:t xml:space="preserve"> by private vehicles, </w:t>
      </w:r>
      <w:r w:rsidRPr="00D812B0">
        <w:rPr>
          <w:rFonts w:ascii="Arial" w:hAnsi="Arial" w:cs="Arial"/>
          <w:color w:val="222222"/>
        </w:rPr>
        <w:t>to nearby facilities (supermarkets</w:t>
      </w:r>
      <w:r>
        <w:rPr>
          <w:rFonts w:ascii="Arial" w:hAnsi="Arial" w:cs="Arial"/>
          <w:color w:val="222222"/>
        </w:rPr>
        <w:t>, hospitals</w:t>
      </w:r>
      <w:r w:rsidRPr="00D812B0">
        <w:rPr>
          <w:rFonts w:ascii="Arial" w:hAnsi="Arial" w:cs="Arial"/>
          <w:color w:val="222222"/>
        </w:rPr>
        <w:t xml:space="preserve"> etc). Public transport is</w:t>
      </w:r>
      <w:r>
        <w:rPr>
          <w:rFonts w:ascii="Arial" w:hAnsi="Arial" w:cs="Arial"/>
          <w:color w:val="222222"/>
        </w:rPr>
        <w:t xml:space="preserve"> limited with only a rural bus service.  The</w:t>
      </w:r>
      <w:r w:rsidRPr="00D812B0">
        <w:rPr>
          <w:rFonts w:ascii="Arial" w:hAnsi="Arial" w:cs="Arial"/>
          <w:color w:val="222222"/>
        </w:rPr>
        <w:t xml:space="preserve"> timings </w:t>
      </w:r>
      <w:r>
        <w:rPr>
          <w:rFonts w:ascii="Arial" w:hAnsi="Arial" w:cs="Arial"/>
          <w:color w:val="222222"/>
        </w:rPr>
        <w:t xml:space="preserve">are </w:t>
      </w:r>
      <w:r w:rsidRPr="00D812B0">
        <w:rPr>
          <w:rFonts w:ascii="Arial" w:hAnsi="Arial" w:cs="Arial"/>
          <w:color w:val="222222"/>
        </w:rPr>
        <w:t xml:space="preserve">unsuitable for commuting or access to post-secondary education.  Access to most South Staffordshire </w:t>
      </w:r>
      <w:r>
        <w:rPr>
          <w:rFonts w:ascii="Arial" w:hAnsi="Arial" w:cs="Arial"/>
          <w:color w:val="222222"/>
        </w:rPr>
        <w:t xml:space="preserve">Council </w:t>
      </w:r>
      <w:r w:rsidRPr="00D812B0">
        <w:rPr>
          <w:rFonts w:ascii="Arial" w:hAnsi="Arial" w:cs="Arial"/>
          <w:color w:val="222222"/>
        </w:rPr>
        <w:t>services is not practicable by public transport. Car ownership is essential</w:t>
      </w:r>
      <w:r>
        <w:rPr>
          <w:rFonts w:ascii="Arial" w:hAnsi="Arial" w:cs="Arial"/>
          <w:color w:val="222222"/>
        </w:rPr>
        <w:t xml:space="preserve">, making Kinver an unsustainable location for growth.  </w:t>
      </w:r>
    </w:p>
    <w:p w14:paraId="6F4DD552" w14:textId="77777777" w:rsidR="00307C7E" w:rsidRPr="00D812B0" w:rsidRDefault="00307C7E" w:rsidP="00307C7E">
      <w:pPr>
        <w:pStyle w:val="ListParagraph"/>
        <w:numPr>
          <w:ilvl w:val="0"/>
          <w:numId w:val="9"/>
        </w:numPr>
        <w:spacing w:after="0" w:line="240" w:lineRule="auto"/>
        <w:rPr>
          <w:rFonts w:ascii="Arial" w:hAnsi="Arial" w:cs="Arial"/>
          <w:color w:val="222222"/>
        </w:rPr>
      </w:pPr>
      <w:r w:rsidRPr="00D812B0">
        <w:rPr>
          <w:rFonts w:ascii="Arial" w:hAnsi="Arial" w:cs="Arial"/>
          <w:color w:val="222222"/>
        </w:rPr>
        <w:t xml:space="preserve">Associated infrastructure: The doctors’ surgery </w:t>
      </w:r>
      <w:r>
        <w:rPr>
          <w:rFonts w:ascii="Arial" w:hAnsi="Arial" w:cs="Arial"/>
          <w:color w:val="222222"/>
        </w:rPr>
        <w:t xml:space="preserve">is </w:t>
      </w:r>
      <w:r w:rsidRPr="00D812B0">
        <w:rPr>
          <w:rFonts w:ascii="Arial" w:hAnsi="Arial" w:cs="Arial"/>
          <w:color w:val="222222"/>
        </w:rPr>
        <w:t xml:space="preserve">already </w:t>
      </w:r>
      <w:r>
        <w:rPr>
          <w:rFonts w:ascii="Arial" w:hAnsi="Arial" w:cs="Arial"/>
          <w:color w:val="222222"/>
        </w:rPr>
        <w:t xml:space="preserve">close to capacity.  Residents often have to travel to the main surgery at </w:t>
      </w:r>
      <w:r w:rsidRPr="00D812B0">
        <w:rPr>
          <w:rFonts w:ascii="Arial" w:hAnsi="Arial" w:cs="Arial"/>
          <w:color w:val="222222"/>
        </w:rPr>
        <w:t>Kingswinford</w:t>
      </w:r>
      <w:r>
        <w:rPr>
          <w:rFonts w:ascii="Arial" w:hAnsi="Arial" w:cs="Arial"/>
          <w:color w:val="222222"/>
        </w:rPr>
        <w:t xml:space="preserve">, which requires 3 bus journeys and over an hour to reach, and is too far for patients to walk to (6 miles).  </w:t>
      </w:r>
    </w:p>
    <w:p w14:paraId="17FD98DD" w14:textId="77777777" w:rsidR="00307C7E" w:rsidRDefault="00307C7E" w:rsidP="00307C7E">
      <w:pPr>
        <w:pStyle w:val="ListParagraph"/>
        <w:numPr>
          <w:ilvl w:val="0"/>
          <w:numId w:val="9"/>
        </w:numPr>
        <w:spacing w:after="0" w:line="240" w:lineRule="auto"/>
        <w:rPr>
          <w:rFonts w:ascii="Arial" w:hAnsi="Arial" w:cs="Arial"/>
          <w:color w:val="222222"/>
        </w:rPr>
      </w:pPr>
      <w:r w:rsidRPr="006912D4">
        <w:rPr>
          <w:rFonts w:ascii="Arial" w:hAnsi="Arial" w:cs="Arial"/>
          <w:color w:val="222222"/>
        </w:rPr>
        <w:t xml:space="preserve">The sports and outdoor recreation facilities are limited, </w:t>
      </w:r>
      <w:r>
        <w:rPr>
          <w:rFonts w:ascii="Arial" w:hAnsi="Arial" w:cs="Arial"/>
          <w:color w:val="222222"/>
        </w:rPr>
        <w:t xml:space="preserve">there is no swimming pool </w:t>
      </w:r>
      <w:r w:rsidRPr="006912D4">
        <w:rPr>
          <w:rFonts w:ascii="Arial" w:hAnsi="Arial" w:cs="Arial"/>
          <w:color w:val="222222"/>
        </w:rPr>
        <w:t>and the community</w:t>
      </w:r>
      <w:r>
        <w:rPr>
          <w:rFonts w:ascii="Arial" w:hAnsi="Arial" w:cs="Arial"/>
          <w:color w:val="222222"/>
        </w:rPr>
        <w:t xml:space="preserve"> use of the</w:t>
      </w:r>
      <w:r w:rsidRPr="006912D4">
        <w:rPr>
          <w:rFonts w:ascii="Arial" w:hAnsi="Arial" w:cs="Arial"/>
          <w:color w:val="222222"/>
        </w:rPr>
        <w:t xml:space="preserve"> sports centre </w:t>
      </w:r>
      <w:r>
        <w:rPr>
          <w:rFonts w:ascii="Arial" w:hAnsi="Arial" w:cs="Arial"/>
          <w:color w:val="222222"/>
        </w:rPr>
        <w:t>has limited opening hours and facilities</w:t>
      </w:r>
      <w:r w:rsidRPr="006912D4">
        <w:rPr>
          <w:rFonts w:ascii="Arial" w:hAnsi="Arial" w:cs="Arial"/>
          <w:color w:val="222222"/>
        </w:rPr>
        <w:t xml:space="preserve">. </w:t>
      </w:r>
    </w:p>
    <w:p w14:paraId="3E321AA2" w14:textId="77777777" w:rsidR="00307C7E" w:rsidRPr="00D812B0" w:rsidRDefault="00307C7E" w:rsidP="00307C7E">
      <w:pPr>
        <w:rPr>
          <w:rFonts w:cs="Arial"/>
          <w:b/>
          <w:bCs/>
          <w:color w:val="222222"/>
          <w:sz w:val="24"/>
          <w:szCs w:val="24"/>
        </w:rPr>
      </w:pPr>
      <w:r w:rsidRPr="00D812B0">
        <w:rPr>
          <w:rFonts w:cs="Arial"/>
          <w:b/>
          <w:bCs/>
          <w:color w:val="222222"/>
          <w:sz w:val="24"/>
          <w:szCs w:val="24"/>
        </w:rPr>
        <w:t xml:space="preserve">Housing Need:  </w:t>
      </w:r>
    </w:p>
    <w:p w14:paraId="3439D2F9" w14:textId="77777777" w:rsidR="00307C7E" w:rsidRDefault="00307C7E" w:rsidP="00307C7E">
      <w:pPr>
        <w:rPr>
          <w:rFonts w:cs="Arial"/>
          <w:color w:val="222222"/>
          <w:sz w:val="24"/>
          <w:szCs w:val="24"/>
        </w:rPr>
      </w:pPr>
      <w:r w:rsidRPr="00D812B0">
        <w:rPr>
          <w:rFonts w:cs="Arial"/>
          <w:color w:val="222222"/>
          <w:sz w:val="24"/>
          <w:szCs w:val="24"/>
        </w:rPr>
        <w:t xml:space="preserve">The population of Kinver has fallen since 2011.  </w:t>
      </w:r>
      <w:r>
        <w:rPr>
          <w:rFonts w:cs="Arial"/>
          <w:color w:val="222222"/>
          <w:sz w:val="24"/>
          <w:szCs w:val="24"/>
        </w:rPr>
        <w:t xml:space="preserve">The Neighbourhood Plan caters for growth within the Neighbourhood Area.  </w:t>
      </w:r>
      <w:r w:rsidRPr="00D812B0">
        <w:rPr>
          <w:rFonts w:cs="Arial"/>
          <w:color w:val="222222"/>
          <w:sz w:val="24"/>
          <w:szCs w:val="24"/>
        </w:rPr>
        <w:t>The rate of windfall developments is substantial</w:t>
      </w:r>
      <w:r>
        <w:rPr>
          <w:rFonts w:cs="Arial"/>
          <w:color w:val="222222"/>
          <w:sz w:val="24"/>
          <w:szCs w:val="24"/>
        </w:rPr>
        <w:t xml:space="preserve"> relative to the district average (8-12 per annum in recent years) and the settlement is entirely within the green belt.  The proposed Safeguarded land for new homes is unsustainable for the reasons outlined previously.  </w:t>
      </w:r>
      <w:r w:rsidRPr="00D812B0">
        <w:rPr>
          <w:rFonts w:cs="Arial"/>
          <w:color w:val="222222"/>
          <w:sz w:val="24"/>
          <w:szCs w:val="24"/>
        </w:rPr>
        <w:t xml:space="preserve"> </w:t>
      </w:r>
    </w:p>
    <w:p w14:paraId="4B45B894" w14:textId="77777777" w:rsidR="00307C7E" w:rsidRDefault="00307C7E" w:rsidP="00307C7E">
      <w:pPr>
        <w:rPr>
          <w:rFonts w:cs="Arial"/>
          <w:color w:val="222222"/>
          <w:sz w:val="24"/>
          <w:szCs w:val="24"/>
        </w:rPr>
      </w:pPr>
      <w:r>
        <w:rPr>
          <w:rFonts w:cs="Arial"/>
          <w:color w:val="222222"/>
          <w:sz w:val="24"/>
          <w:szCs w:val="24"/>
        </w:rPr>
        <w:t>We consider that the method of arriving at ‘housing need’ in the proposed Local Plan undervalues windfall developments.  It also does not indicate how actual build-out and windfall during the life of the Plan, will affect the calculation of need and the rate of bringing sites forward.</w:t>
      </w:r>
    </w:p>
    <w:p w14:paraId="04661005" w14:textId="77777777" w:rsidR="00307C7E" w:rsidRPr="002765C2" w:rsidRDefault="00307C7E" w:rsidP="00307C7E">
      <w:pPr>
        <w:rPr>
          <w:rFonts w:cs="Arial"/>
          <w:color w:val="222222"/>
          <w:sz w:val="24"/>
          <w:szCs w:val="24"/>
        </w:rPr>
      </w:pPr>
      <w:r w:rsidRPr="00D812B0">
        <w:rPr>
          <w:rFonts w:cs="Arial"/>
          <w:color w:val="222222"/>
          <w:sz w:val="24"/>
          <w:szCs w:val="24"/>
        </w:rPr>
        <w:lastRenderedPageBreak/>
        <w:t>The Housing Needs Assessment for the Kinver Neighbourhood Plan identified specialist provision for the rising elderly population as an important need, given the lack of such provision within the area.  Such provision could release housing for younger people and families.  We believe that a creative approach to such development, with multi-level</w:t>
      </w:r>
      <w:r>
        <w:rPr>
          <w:rFonts w:cs="Arial"/>
          <w:color w:val="222222"/>
          <w:sz w:val="24"/>
          <w:szCs w:val="24"/>
        </w:rPr>
        <w:t>, flexible</w:t>
      </w:r>
      <w:r w:rsidRPr="00D812B0">
        <w:rPr>
          <w:rFonts w:cs="Arial"/>
          <w:color w:val="222222"/>
          <w:sz w:val="24"/>
          <w:szCs w:val="24"/>
        </w:rPr>
        <w:t xml:space="preserve"> care provision and on-site facilities could provide a complement to existing provision</w:t>
      </w:r>
      <w:r>
        <w:rPr>
          <w:rFonts w:cs="Arial"/>
          <w:color w:val="222222"/>
          <w:sz w:val="24"/>
          <w:szCs w:val="24"/>
        </w:rPr>
        <w:t>, and bring employment</w:t>
      </w:r>
      <w:r w:rsidRPr="00D812B0">
        <w:rPr>
          <w:rFonts w:cs="Arial"/>
          <w:color w:val="222222"/>
          <w:sz w:val="24"/>
          <w:szCs w:val="24"/>
        </w:rPr>
        <w:t xml:space="preserve">.  </w:t>
      </w:r>
    </w:p>
    <w:p w14:paraId="2B1F3002" w14:textId="77777777" w:rsidR="00307C7E" w:rsidRDefault="00307C7E" w:rsidP="00307C7E">
      <w:pPr>
        <w:rPr>
          <w:rFonts w:cs="Arial"/>
          <w:b/>
          <w:bCs/>
          <w:color w:val="222222"/>
          <w:sz w:val="24"/>
          <w:szCs w:val="24"/>
        </w:rPr>
      </w:pPr>
      <w:r>
        <w:rPr>
          <w:b/>
          <w:bCs/>
          <w:sz w:val="23"/>
          <w:szCs w:val="23"/>
        </w:rPr>
        <w:t xml:space="preserve">The district’s wider rural area: </w:t>
      </w:r>
    </w:p>
    <w:p w14:paraId="66817E49" w14:textId="77777777" w:rsidR="00307C7E" w:rsidRDefault="00307C7E" w:rsidP="00307C7E">
      <w:pPr>
        <w:rPr>
          <w:rFonts w:cs="Arial"/>
          <w:color w:val="222222"/>
          <w:sz w:val="24"/>
          <w:szCs w:val="24"/>
        </w:rPr>
      </w:pPr>
      <w:r>
        <w:rPr>
          <w:rFonts w:cs="Arial"/>
          <w:color w:val="222222"/>
          <w:sz w:val="24"/>
          <w:szCs w:val="24"/>
        </w:rPr>
        <w:t xml:space="preserve">We welcome the emphasis on use of brownfield sites, and would welcome further clarification of the approach to redevelopment and repurposing of redundant buildings and brownfield sites outside the settlement boundary, which may be </w:t>
      </w:r>
      <w:proofErr w:type="spellStart"/>
      <w:r>
        <w:rPr>
          <w:rFonts w:cs="Arial"/>
          <w:color w:val="222222"/>
          <w:sz w:val="24"/>
          <w:szCs w:val="24"/>
        </w:rPr>
        <w:t>overwashed</w:t>
      </w:r>
      <w:proofErr w:type="spellEnd"/>
      <w:r>
        <w:rPr>
          <w:rFonts w:cs="Arial"/>
          <w:color w:val="222222"/>
          <w:sz w:val="24"/>
          <w:szCs w:val="24"/>
        </w:rPr>
        <w:t xml:space="preserve"> by greenbelt but provide potentially useful sites.</w:t>
      </w:r>
    </w:p>
    <w:p w14:paraId="4D43F2BC" w14:textId="77777777" w:rsidR="00307C7E" w:rsidRPr="00307C7E" w:rsidRDefault="00307C7E" w:rsidP="00307C7E">
      <w:pPr>
        <w:rPr>
          <w:rFonts w:cs="Arial"/>
          <w:b/>
          <w:bCs/>
          <w:color w:val="222222"/>
          <w:sz w:val="24"/>
          <w:szCs w:val="24"/>
          <w:lang w:val="fr-FR"/>
        </w:rPr>
      </w:pPr>
      <w:r w:rsidRPr="00307C7E">
        <w:rPr>
          <w:rFonts w:cs="Arial"/>
          <w:b/>
          <w:bCs/>
          <w:color w:val="222222"/>
          <w:sz w:val="24"/>
          <w:szCs w:val="24"/>
          <w:lang w:val="fr-FR"/>
        </w:rPr>
        <w:t xml:space="preserve">Part B: Site Allocations  p52: </w:t>
      </w:r>
    </w:p>
    <w:p w14:paraId="7408278E" w14:textId="77777777" w:rsidR="00307C7E" w:rsidRDefault="00307C7E" w:rsidP="00307C7E">
      <w:pPr>
        <w:rPr>
          <w:rFonts w:cs="Arial"/>
          <w:b/>
          <w:bCs/>
          <w:color w:val="222222"/>
          <w:sz w:val="24"/>
          <w:szCs w:val="24"/>
        </w:rPr>
      </w:pPr>
      <w:r>
        <w:rPr>
          <w:rFonts w:cs="Arial"/>
          <w:b/>
          <w:bCs/>
          <w:color w:val="222222"/>
          <w:sz w:val="24"/>
          <w:szCs w:val="24"/>
        </w:rPr>
        <w:t>Policy SA3 Housing Allocations   and Housing Site Selection Topic Paper 2024</w:t>
      </w:r>
    </w:p>
    <w:p w14:paraId="41B16B4A" w14:textId="77777777" w:rsidR="00307C7E" w:rsidRDefault="00307C7E" w:rsidP="00307C7E">
      <w:pPr>
        <w:rPr>
          <w:rFonts w:cs="Arial"/>
          <w:b/>
          <w:bCs/>
          <w:color w:val="222222"/>
          <w:sz w:val="24"/>
          <w:szCs w:val="24"/>
        </w:rPr>
      </w:pPr>
      <w:r>
        <w:rPr>
          <w:rFonts w:cs="Arial"/>
          <w:b/>
          <w:bCs/>
          <w:color w:val="222222"/>
          <w:sz w:val="24"/>
          <w:szCs w:val="24"/>
        </w:rPr>
        <w:t>RE site 274 : Land South of White Hill</w:t>
      </w:r>
    </w:p>
    <w:p w14:paraId="4E6DD710" w14:textId="77777777" w:rsidR="00307C7E" w:rsidRDefault="00307C7E" w:rsidP="00307C7E">
      <w:pPr>
        <w:rPr>
          <w:rFonts w:cs="Arial"/>
          <w:color w:val="222222"/>
          <w:sz w:val="24"/>
          <w:szCs w:val="24"/>
        </w:rPr>
      </w:pPr>
      <w:r>
        <w:rPr>
          <w:rFonts w:cs="Arial"/>
          <w:color w:val="222222"/>
          <w:sz w:val="24"/>
          <w:szCs w:val="24"/>
        </w:rPr>
        <w:t xml:space="preserve">Comparing site assessments in the area, we note that this site is listed as ‘no major negative or positive effects are predicted’ where for other, less prominently visible, less locally important sites, in less sensitive positions, the assessment admits to landscape damage.  Several other factors, listed below, indicate that when applying the criteria consistently the proposed site would not have been considered favourable for development.  </w:t>
      </w:r>
    </w:p>
    <w:p w14:paraId="4B63C36A" w14:textId="77777777" w:rsidR="00307C7E" w:rsidRDefault="00307C7E" w:rsidP="00307C7E">
      <w:pPr>
        <w:rPr>
          <w:rFonts w:cs="Arial"/>
          <w:color w:val="222222"/>
          <w:sz w:val="24"/>
          <w:szCs w:val="24"/>
        </w:rPr>
      </w:pPr>
      <w:r>
        <w:rPr>
          <w:rFonts w:cs="Arial"/>
          <w:color w:val="222222"/>
          <w:sz w:val="24"/>
          <w:szCs w:val="24"/>
        </w:rPr>
        <w:t>Furthermore, if the site is developed, these factors would require careful attention and mitigation to minimise damage.  These factors include:</w:t>
      </w:r>
    </w:p>
    <w:p w14:paraId="0BC0C5E6" w14:textId="4C424328" w:rsidR="00307C7E" w:rsidRPr="00D812B0" w:rsidRDefault="00307C7E" w:rsidP="00040B50">
      <w:pPr>
        <w:rPr>
          <w:rFonts w:ascii="Arial" w:hAnsi="Arial" w:cs="Arial"/>
          <w:color w:val="222222"/>
        </w:rPr>
      </w:pPr>
      <w:r>
        <w:rPr>
          <w:rFonts w:cs="Arial"/>
          <w:color w:val="222222"/>
          <w:sz w:val="24"/>
          <w:szCs w:val="24"/>
        </w:rPr>
        <w:t xml:space="preserve">  </w:t>
      </w:r>
      <w:r w:rsidRPr="00D812B0">
        <w:rPr>
          <w:rFonts w:ascii="Arial" w:hAnsi="Arial" w:cs="Arial"/>
          <w:color w:val="222222"/>
        </w:rPr>
        <w:t xml:space="preserve">Heritage and Landscape damage.  </w:t>
      </w:r>
    </w:p>
    <w:p w14:paraId="7D74BC1A" w14:textId="77777777" w:rsidR="00307C7E" w:rsidRPr="00D812B0" w:rsidRDefault="00307C7E" w:rsidP="00307C7E">
      <w:pPr>
        <w:pStyle w:val="ListParagraph"/>
        <w:numPr>
          <w:ilvl w:val="1"/>
          <w:numId w:val="8"/>
        </w:numPr>
        <w:spacing w:after="0" w:line="240" w:lineRule="auto"/>
        <w:rPr>
          <w:rFonts w:ascii="Arial" w:hAnsi="Arial" w:cs="Arial"/>
          <w:color w:val="222222"/>
        </w:rPr>
      </w:pPr>
      <w:r w:rsidRPr="00D812B0">
        <w:rPr>
          <w:rFonts w:ascii="Arial" w:hAnsi="Arial" w:cs="Arial"/>
          <w:color w:val="222222"/>
        </w:rPr>
        <w:t xml:space="preserve">The land lies just below Kinver Edge, and is prominently visible from the </w:t>
      </w:r>
      <w:proofErr w:type="spellStart"/>
      <w:r w:rsidRPr="00D812B0">
        <w:rPr>
          <w:rFonts w:ascii="Arial" w:hAnsi="Arial" w:cs="Arial"/>
          <w:color w:val="222222"/>
        </w:rPr>
        <w:t>toposcope</w:t>
      </w:r>
      <w:proofErr w:type="spellEnd"/>
      <w:r w:rsidRPr="00D812B0">
        <w:rPr>
          <w:rFonts w:ascii="Arial" w:hAnsi="Arial" w:cs="Arial"/>
          <w:color w:val="222222"/>
        </w:rPr>
        <w:t xml:space="preserve"> viewpoint.  It provides the only green/rural foreground to views of the Kinver Edge </w:t>
      </w:r>
      <w:r>
        <w:rPr>
          <w:rFonts w:ascii="Arial" w:hAnsi="Arial" w:cs="Arial"/>
          <w:color w:val="222222"/>
        </w:rPr>
        <w:t>escarpment</w:t>
      </w:r>
      <w:r w:rsidRPr="00D812B0">
        <w:rPr>
          <w:rFonts w:ascii="Arial" w:hAnsi="Arial" w:cs="Arial"/>
          <w:color w:val="222222"/>
        </w:rPr>
        <w:t>.</w:t>
      </w:r>
    </w:p>
    <w:p w14:paraId="02613074" w14:textId="77777777" w:rsidR="00307C7E" w:rsidRPr="00D812B0" w:rsidRDefault="00307C7E" w:rsidP="00307C7E">
      <w:pPr>
        <w:pStyle w:val="ListParagraph"/>
        <w:numPr>
          <w:ilvl w:val="0"/>
          <w:numId w:val="8"/>
        </w:numPr>
        <w:spacing w:after="0" w:line="240" w:lineRule="auto"/>
        <w:rPr>
          <w:rFonts w:ascii="Arial" w:hAnsi="Arial" w:cs="Arial"/>
          <w:color w:val="222222"/>
        </w:rPr>
      </w:pPr>
      <w:r w:rsidRPr="00D812B0">
        <w:rPr>
          <w:rFonts w:ascii="Arial" w:hAnsi="Arial" w:cs="Arial"/>
          <w:color w:val="222222"/>
        </w:rPr>
        <w:t xml:space="preserve">Biodiversity and wildlife damage:  </w:t>
      </w:r>
    </w:p>
    <w:p w14:paraId="658C811E" w14:textId="77777777" w:rsidR="00307C7E" w:rsidRPr="00D812B0" w:rsidRDefault="00307C7E" w:rsidP="00307C7E">
      <w:pPr>
        <w:pStyle w:val="ListParagraph"/>
        <w:numPr>
          <w:ilvl w:val="1"/>
          <w:numId w:val="8"/>
        </w:numPr>
        <w:spacing w:after="0" w:line="240" w:lineRule="auto"/>
        <w:rPr>
          <w:rFonts w:ascii="Arial" w:hAnsi="Arial" w:cs="Arial"/>
          <w:color w:val="222222"/>
        </w:rPr>
      </w:pPr>
      <w:r w:rsidRPr="00D812B0">
        <w:rPr>
          <w:rFonts w:ascii="Arial" w:hAnsi="Arial" w:cs="Arial"/>
          <w:color w:val="222222"/>
        </w:rPr>
        <w:t xml:space="preserve">The Sandscapes project led by the National Trust and Staffordshire Wildlife Trust, to link areas of lowland heath, seeks to re-establish, protect and link areas of the rare lowland heath mosaic habitat.  This site is within an area of strategic importance to strengthen links between Kinver Edge and Highgate Common. </w:t>
      </w:r>
    </w:p>
    <w:p w14:paraId="5A4257D5" w14:textId="77777777" w:rsidR="00307C7E" w:rsidRPr="00D812B0" w:rsidRDefault="00307C7E" w:rsidP="00307C7E">
      <w:pPr>
        <w:pStyle w:val="ListParagraph"/>
        <w:numPr>
          <w:ilvl w:val="1"/>
          <w:numId w:val="8"/>
        </w:numPr>
        <w:spacing w:after="0" w:line="240" w:lineRule="auto"/>
        <w:rPr>
          <w:rFonts w:ascii="Arial" w:hAnsi="Arial" w:cs="Arial"/>
          <w:color w:val="222222"/>
        </w:rPr>
      </w:pPr>
      <w:r w:rsidRPr="00D812B0">
        <w:rPr>
          <w:rFonts w:ascii="Arial" w:hAnsi="Arial" w:cs="Arial"/>
          <w:color w:val="222222"/>
        </w:rPr>
        <w:t>The Kinver Neighbourhood Plan Nature Recovery Report by Staffordshire Wildlife Trust identifies this site as being on one of the narrower parts of the Heathland Habitat Connectivity Opportunity Area identified in this report. Restoration and creation of heathland mosaic is stated as a priority. Establishment of heathland mosaic on or adjacent to this land would greatly contribute to the value of this corridor.</w:t>
      </w:r>
    </w:p>
    <w:p w14:paraId="3E30617E" w14:textId="77777777" w:rsidR="00307C7E" w:rsidRPr="00D812B0" w:rsidRDefault="00307C7E" w:rsidP="00307C7E">
      <w:pPr>
        <w:pStyle w:val="ListParagraph"/>
        <w:numPr>
          <w:ilvl w:val="1"/>
          <w:numId w:val="8"/>
        </w:numPr>
        <w:spacing w:after="0" w:line="240" w:lineRule="auto"/>
        <w:rPr>
          <w:rFonts w:ascii="Arial" w:hAnsi="Arial" w:cs="Arial"/>
          <w:color w:val="222222"/>
        </w:rPr>
      </w:pPr>
      <w:r w:rsidRPr="00D812B0">
        <w:rPr>
          <w:rFonts w:ascii="Arial" w:hAnsi="Arial" w:cs="Arial"/>
          <w:color w:val="222222"/>
        </w:rPr>
        <w:t>Protection of hedgerows, trees, and the boundary with adjacent green spaces is vital</w:t>
      </w:r>
    </w:p>
    <w:p w14:paraId="6118F3D1" w14:textId="77777777" w:rsidR="00307C7E" w:rsidRPr="00D812B0" w:rsidRDefault="00307C7E" w:rsidP="00307C7E">
      <w:pPr>
        <w:pStyle w:val="ListParagraph"/>
        <w:numPr>
          <w:ilvl w:val="0"/>
          <w:numId w:val="8"/>
        </w:numPr>
        <w:spacing w:after="0" w:line="240" w:lineRule="auto"/>
        <w:rPr>
          <w:rFonts w:ascii="Arial" w:hAnsi="Arial" w:cs="Arial"/>
          <w:color w:val="222222"/>
        </w:rPr>
      </w:pPr>
      <w:r w:rsidRPr="00D812B0">
        <w:rPr>
          <w:rFonts w:ascii="Arial" w:hAnsi="Arial" w:cs="Arial"/>
          <w:color w:val="222222"/>
        </w:rPr>
        <w:t>Amenity loss or damage</w:t>
      </w:r>
    </w:p>
    <w:p w14:paraId="154E78FD" w14:textId="77777777" w:rsidR="00307C7E" w:rsidRPr="00D812B0" w:rsidRDefault="00307C7E" w:rsidP="00307C7E">
      <w:pPr>
        <w:pStyle w:val="ListParagraph"/>
        <w:numPr>
          <w:ilvl w:val="1"/>
          <w:numId w:val="8"/>
        </w:numPr>
        <w:spacing w:after="0" w:line="240" w:lineRule="auto"/>
        <w:rPr>
          <w:rFonts w:ascii="Arial" w:hAnsi="Arial" w:cs="Arial"/>
          <w:color w:val="222222"/>
        </w:rPr>
      </w:pPr>
      <w:r w:rsidRPr="00D812B0">
        <w:rPr>
          <w:rFonts w:ascii="Arial" w:hAnsi="Arial" w:cs="Arial"/>
          <w:color w:val="222222"/>
        </w:rPr>
        <w:t>The site includes an early section of the Staffordshire Way long distance footpat</w:t>
      </w:r>
      <w:r>
        <w:rPr>
          <w:rFonts w:ascii="Arial" w:hAnsi="Arial" w:cs="Arial"/>
          <w:color w:val="222222"/>
        </w:rPr>
        <w:t>h.  The proposed development would create urban surroundings for this beautiful path.</w:t>
      </w:r>
    </w:p>
    <w:p w14:paraId="7E843023" w14:textId="77777777" w:rsidR="00307C7E" w:rsidRPr="00D812B0" w:rsidRDefault="00307C7E" w:rsidP="00307C7E">
      <w:pPr>
        <w:pStyle w:val="ListParagraph"/>
        <w:numPr>
          <w:ilvl w:val="1"/>
          <w:numId w:val="8"/>
        </w:numPr>
        <w:spacing w:after="0" w:line="240" w:lineRule="auto"/>
        <w:rPr>
          <w:rFonts w:ascii="Arial" w:hAnsi="Arial" w:cs="Arial"/>
          <w:color w:val="222222"/>
        </w:rPr>
      </w:pPr>
      <w:r w:rsidRPr="00D812B0">
        <w:rPr>
          <w:rFonts w:ascii="Arial" w:hAnsi="Arial" w:cs="Arial"/>
          <w:color w:val="222222"/>
        </w:rPr>
        <w:t xml:space="preserve">The site has for long been used as </w:t>
      </w:r>
      <w:r>
        <w:rPr>
          <w:rFonts w:ascii="Arial" w:hAnsi="Arial" w:cs="Arial"/>
          <w:color w:val="222222"/>
        </w:rPr>
        <w:t xml:space="preserve">a </w:t>
      </w:r>
      <w:r w:rsidRPr="00D812B0">
        <w:rPr>
          <w:rFonts w:ascii="Arial" w:hAnsi="Arial" w:cs="Arial"/>
          <w:color w:val="222222"/>
        </w:rPr>
        <w:t>recreational / walking area for local people, being readily accessible</w:t>
      </w:r>
      <w:r>
        <w:rPr>
          <w:rFonts w:ascii="Arial" w:hAnsi="Arial" w:cs="Arial"/>
          <w:color w:val="222222"/>
        </w:rPr>
        <w:t>, on foot and</w:t>
      </w:r>
      <w:r w:rsidRPr="00D812B0">
        <w:rPr>
          <w:rFonts w:ascii="Arial" w:hAnsi="Arial" w:cs="Arial"/>
          <w:color w:val="222222"/>
        </w:rPr>
        <w:t xml:space="preserve"> without climbing a steep ascent. Loss of this amenity has not been taken into account in the assessment</w:t>
      </w:r>
      <w:r>
        <w:rPr>
          <w:rFonts w:ascii="Arial" w:hAnsi="Arial" w:cs="Arial"/>
          <w:color w:val="222222"/>
        </w:rPr>
        <w:t>, nor is it clear how such usage would be protected at this location, for local people.</w:t>
      </w:r>
      <w:r w:rsidRPr="00D812B0">
        <w:rPr>
          <w:rFonts w:ascii="Arial" w:hAnsi="Arial" w:cs="Arial"/>
          <w:color w:val="222222"/>
        </w:rPr>
        <w:t xml:space="preserve"> We note that policy HC19 of the proposed Local Plan seek</w:t>
      </w:r>
      <w:r>
        <w:rPr>
          <w:rFonts w:ascii="Arial" w:hAnsi="Arial" w:cs="Arial"/>
          <w:color w:val="222222"/>
        </w:rPr>
        <w:t>s</w:t>
      </w:r>
      <w:r w:rsidRPr="00D812B0">
        <w:rPr>
          <w:rFonts w:ascii="Arial" w:hAnsi="Arial" w:cs="Arial"/>
          <w:color w:val="222222"/>
        </w:rPr>
        <w:t xml:space="preserve"> to protect such site</w:t>
      </w:r>
      <w:r>
        <w:rPr>
          <w:rFonts w:ascii="Arial" w:hAnsi="Arial" w:cs="Arial"/>
          <w:color w:val="222222"/>
        </w:rPr>
        <w:t>s</w:t>
      </w:r>
      <w:r w:rsidRPr="00D812B0">
        <w:rPr>
          <w:rFonts w:ascii="Arial" w:hAnsi="Arial" w:cs="Arial"/>
          <w:color w:val="222222"/>
        </w:rPr>
        <w:t>.</w:t>
      </w:r>
    </w:p>
    <w:p w14:paraId="3037B1B1" w14:textId="77777777" w:rsidR="00307C7E" w:rsidRPr="00D812B0" w:rsidRDefault="00307C7E" w:rsidP="00307C7E">
      <w:pPr>
        <w:pStyle w:val="ListParagraph"/>
        <w:numPr>
          <w:ilvl w:val="0"/>
          <w:numId w:val="8"/>
        </w:numPr>
        <w:spacing w:after="0" w:line="240" w:lineRule="auto"/>
        <w:rPr>
          <w:rFonts w:ascii="Arial" w:hAnsi="Arial" w:cs="Arial"/>
          <w:color w:val="222222"/>
        </w:rPr>
      </w:pPr>
      <w:r w:rsidRPr="00D812B0">
        <w:rPr>
          <w:rFonts w:ascii="Arial" w:hAnsi="Arial" w:cs="Arial"/>
          <w:color w:val="222222"/>
        </w:rPr>
        <w:t xml:space="preserve">Access to facilities and Active travel: </w:t>
      </w:r>
    </w:p>
    <w:p w14:paraId="63A89A42" w14:textId="77777777" w:rsidR="00307C7E" w:rsidRPr="00D812B0" w:rsidRDefault="00307C7E" w:rsidP="00307C7E">
      <w:pPr>
        <w:pStyle w:val="ListParagraph"/>
        <w:numPr>
          <w:ilvl w:val="1"/>
          <w:numId w:val="8"/>
        </w:numPr>
        <w:spacing w:after="0" w:line="240" w:lineRule="auto"/>
        <w:rPr>
          <w:rFonts w:ascii="Arial" w:hAnsi="Arial" w:cs="Arial"/>
          <w:color w:val="222222"/>
        </w:rPr>
      </w:pPr>
      <w:r w:rsidRPr="00D812B0">
        <w:rPr>
          <w:rFonts w:ascii="Arial" w:hAnsi="Arial" w:cs="Arial"/>
          <w:color w:val="222222"/>
        </w:rPr>
        <w:t xml:space="preserve">Such a large increase in housing will cause a corresponding increase in car journeys given the limited public transport and facilities.  This is counter to current policies.  </w:t>
      </w:r>
    </w:p>
    <w:p w14:paraId="5632B057" w14:textId="77777777" w:rsidR="00307C7E" w:rsidRPr="00D812B0" w:rsidRDefault="00307C7E" w:rsidP="00307C7E">
      <w:pPr>
        <w:pStyle w:val="ListParagraph"/>
        <w:numPr>
          <w:ilvl w:val="1"/>
          <w:numId w:val="8"/>
        </w:numPr>
        <w:spacing w:after="0" w:line="240" w:lineRule="auto"/>
        <w:rPr>
          <w:rFonts w:ascii="Arial" w:hAnsi="Arial" w:cs="Arial"/>
          <w:color w:val="222222"/>
        </w:rPr>
      </w:pPr>
      <w:r w:rsidRPr="00D812B0">
        <w:rPr>
          <w:rFonts w:ascii="Arial" w:hAnsi="Arial" w:cs="Arial"/>
          <w:color w:val="222222"/>
        </w:rPr>
        <w:t>Provision for walking and cycling is currently poor (narrow roads and pavements,</w:t>
      </w:r>
      <w:r>
        <w:rPr>
          <w:rFonts w:ascii="Arial" w:hAnsi="Arial" w:cs="Arial"/>
          <w:color w:val="222222"/>
        </w:rPr>
        <w:t xml:space="preserve"> and the only reasonable exit from the site being via a </w:t>
      </w:r>
      <w:r w:rsidRPr="00D812B0">
        <w:rPr>
          <w:rFonts w:ascii="Arial" w:hAnsi="Arial" w:cs="Arial"/>
          <w:color w:val="222222"/>
        </w:rPr>
        <w:t xml:space="preserve">congested and potentially dangerous junction </w:t>
      </w:r>
      <w:r>
        <w:rPr>
          <w:rFonts w:ascii="Arial" w:hAnsi="Arial" w:cs="Arial"/>
          <w:color w:val="222222"/>
        </w:rPr>
        <w:t>by local schools, at Potter’s Cross</w:t>
      </w:r>
      <w:r w:rsidRPr="00D812B0">
        <w:rPr>
          <w:rFonts w:ascii="Arial" w:hAnsi="Arial" w:cs="Arial"/>
          <w:color w:val="222222"/>
        </w:rPr>
        <w:t xml:space="preserve">).  </w:t>
      </w:r>
    </w:p>
    <w:p w14:paraId="71A3D5B1" w14:textId="77777777" w:rsidR="00307C7E" w:rsidRPr="00D812B0" w:rsidRDefault="00307C7E" w:rsidP="00307C7E">
      <w:pPr>
        <w:pStyle w:val="ListParagraph"/>
        <w:numPr>
          <w:ilvl w:val="1"/>
          <w:numId w:val="8"/>
        </w:numPr>
        <w:spacing w:after="0" w:line="240" w:lineRule="auto"/>
        <w:rPr>
          <w:rFonts w:ascii="Arial" w:hAnsi="Arial" w:cs="Arial"/>
          <w:color w:val="222222"/>
        </w:rPr>
      </w:pPr>
      <w:r w:rsidRPr="00D812B0">
        <w:rPr>
          <w:rFonts w:ascii="Arial" w:hAnsi="Arial" w:cs="Arial"/>
          <w:color w:val="222222"/>
        </w:rPr>
        <w:lastRenderedPageBreak/>
        <w:t xml:space="preserve">The scale of proposed development would not result in improvements or additional infrastructure, making the settlement unsustainable in a rural location.   </w:t>
      </w:r>
    </w:p>
    <w:p w14:paraId="6ADF2419" w14:textId="77777777" w:rsidR="00307C7E" w:rsidRDefault="00307C7E" w:rsidP="00307C7E">
      <w:pPr>
        <w:rPr>
          <w:rFonts w:cs="Arial"/>
          <w:color w:val="222222"/>
          <w:sz w:val="24"/>
          <w:szCs w:val="24"/>
        </w:rPr>
      </w:pPr>
      <w:r w:rsidRPr="00D812B0">
        <w:rPr>
          <w:rFonts w:cs="Arial"/>
          <w:color w:val="222222"/>
          <w:sz w:val="24"/>
          <w:szCs w:val="24"/>
        </w:rPr>
        <w:t>We also note that during previous consultations on both the Kinver Neighbourhood Plan and the Local Plan 2022, there was substantial local opposition to development of site 274, b</w:t>
      </w:r>
      <w:r>
        <w:rPr>
          <w:rFonts w:cs="Arial"/>
          <w:color w:val="222222"/>
          <w:sz w:val="24"/>
          <w:szCs w:val="24"/>
        </w:rPr>
        <w:t>oth</w:t>
      </w:r>
      <w:r w:rsidRPr="00D812B0">
        <w:rPr>
          <w:rFonts w:cs="Arial"/>
          <w:color w:val="222222"/>
          <w:sz w:val="24"/>
          <w:szCs w:val="24"/>
        </w:rPr>
        <w:t xml:space="preserve"> with respect to site location and scale.</w:t>
      </w:r>
    </w:p>
    <w:p w14:paraId="6F4009FC" w14:textId="1C2AE951" w:rsidR="00307C7E" w:rsidRDefault="00307C7E" w:rsidP="00307C7E">
      <w:pPr>
        <w:rPr>
          <w:rFonts w:cs="Arial"/>
          <w:sz w:val="24"/>
          <w:szCs w:val="24"/>
        </w:rPr>
      </w:pPr>
      <w:r w:rsidRPr="00175696">
        <w:rPr>
          <w:rFonts w:cs="Arial"/>
          <w:sz w:val="24"/>
          <w:szCs w:val="24"/>
        </w:rPr>
        <w:t>One recurring local concern is the ability of the nearby White Hill/Meddins Lane/Enville Road junctions to absorb the additional vehicular traffic from this site, especially during the pick-up/drop-off times at the adjacent Brindley and Kinver High schools. This junction will be on the primary route to and from the development. Within the last 12 months one child has been injured by a moving car as they negotiated cars obstructing the pavement and we would expect to see any proposal for the development of this site to be accompanied by proposals to safeguard pedestrian</w:t>
      </w:r>
      <w:r w:rsidR="00326543">
        <w:rPr>
          <w:rFonts w:cs="Arial"/>
          <w:sz w:val="24"/>
          <w:szCs w:val="24"/>
        </w:rPr>
        <w:t xml:space="preserve">, </w:t>
      </w:r>
      <w:r w:rsidRPr="00175696">
        <w:rPr>
          <w:rFonts w:cs="Arial"/>
          <w:sz w:val="24"/>
          <w:szCs w:val="24"/>
        </w:rPr>
        <w:t>especially school age pedestrian</w:t>
      </w:r>
      <w:r w:rsidR="00326543">
        <w:rPr>
          <w:rFonts w:cs="Arial"/>
          <w:sz w:val="24"/>
          <w:szCs w:val="24"/>
        </w:rPr>
        <w:t xml:space="preserve">, </w:t>
      </w:r>
      <w:r w:rsidRPr="00175696">
        <w:rPr>
          <w:rFonts w:cs="Arial"/>
          <w:sz w:val="24"/>
          <w:szCs w:val="24"/>
        </w:rPr>
        <w:t>safety at this junction.</w:t>
      </w:r>
    </w:p>
    <w:p w14:paraId="1FBD3461" w14:textId="47915050" w:rsidR="00DC1742" w:rsidRPr="00175696" w:rsidRDefault="009D18AC" w:rsidP="00307C7E">
      <w:pPr>
        <w:rPr>
          <w:rFonts w:cs="Arial"/>
          <w:sz w:val="24"/>
          <w:szCs w:val="24"/>
        </w:rPr>
      </w:pPr>
      <w:r>
        <w:rPr>
          <w:rFonts w:cs="Arial"/>
          <w:sz w:val="24"/>
          <w:szCs w:val="24"/>
        </w:rPr>
        <w:t xml:space="preserve">274a is currently being developed, and the impact </w:t>
      </w:r>
      <w:r w:rsidR="00E1238F">
        <w:rPr>
          <w:rFonts w:cs="Arial"/>
          <w:sz w:val="24"/>
          <w:szCs w:val="24"/>
        </w:rPr>
        <w:t xml:space="preserve">of </w:t>
      </w:r>
      <w:r>
        <w:rPr>
          <w:rFonts w:cs="Arial"/>
          <w:sz w:val="24"/>
          <w:szCs w:val="24"/>
        </w:rPr>
        <w:t xml:space="preserve">this on the local area has not yet had chance to be monitored / observed. </w:t>
      </w:r>
      <w:r w:rsidR="00C73759">
        <w:rPr>
          <w:rFonts w:cs="Arial"/>
          <w:sz w:val="24"/>
          <w:szCs w:val="24"/>
        </w:rPr>
        <w:t xml:space="preserve">Once 274a has been completed the capacity of the local area to cope with the additional traffic and </w:t>
      </w:r>
      <w:r w:rsidR="00E1238F">
        <w:rPr>
          <w:rFonts w:cs="Arial"/>
          <w:sz w:val="24"/>
          <w:szCs w:val="24"/>
        </w:rPr>
        <w:t>surface water run off needs to be to be tested</w:t>
      </w:r>
      <w:r w:rsidR="00CB1668">
        <w:rPr>
          <w:rFonts w:cs="Arial"/>
          <w:sz w:val="24"/>
          <w:szCs w:val="24"/>
        </w:rPr>
        <w:t xml:space="preserve"> / re-assessed before any further development takes place especially 274b.</w:t>
      </w:r>
    </w:p>
    <w:p w14:paraId="5BD4A6F1" w14:textId="77777777" w:rsidR="00307C7E" w:rsidRPr="00D812B0" w:rsidRDefault="00307C7E" w:rsidP="00307C7E">
      <w:pPr>
        <w:rPr>
          <w:rFonts w:cs="Arial"/>
          <w:b/>
          <w:bCs/>
          <w:color w:val="222222"/>
          <w:sz w:val="24"/>
          <w:szCs w:val="24"/>
        </w:rPr>
      </w:pPr>
      <w:r w:rsidRPr="00D812B0">
        <w:rPr>
          <w:rFonts w:cs="Arial"/>
          <w:b/>
          <w:bCs/>
          <w:color w:val="222222"/>
          <w:sz w:val="24"/>
          <w:szCs w:val="24"/>
        </w:rPr>
        <w:t>Part C: Homes and Communities</w:t>
      </w:r>
    </w:p>
    <w:p w14:paraId="35CE5F93" w14:textId="77777777" w:rsidR="00307C7E" w:rsidRPr="00D812B0" w:rsidRDefault="00307C7E" w:rsidP="00307C7E">
      <w:pPr>
        <w:rPr>
          <w:rFonts w:cs="Arial"/>
          <w:b/>
          <w:bCs/>
          <w:color w:val="222222"/>
          <w:sz w:val="24"/>
          <w:szCs w:val="24"/>
        </w:rPr>
      </w:pPr>
      <w:r w:rsidRPr="00D812B0">
        <w:rPr>
          <w:rFonts w:cs="Arial"/>
          <w:b/>
          <w:bCs/>
          <w:color w:val="222222"/>
          <w:sz w:val="24"/>
          <w:szCs w:val="24"/>
        </w:rPr>
        <w:t>Policy HC2: Housing Density</w:t>
      </w:r>
    </w:p>
    <w:p w14:paraId="1FA9D7D4" w14:textId="77777777" w:rsidR="00307C7E" w:rsidRPr="00D812B0" w:rsidRDefault="00307C7E" w:rsidP="00307C7E">
      <w:pPr>
        <w:rPr>
          <w:rFonts w:cs="Arial"/>
          <w:color w:val="222222"/>
          <w:sz w:val="24"/>
          <w:szCs w:val="24"/>
        </w:rPr>
      </w:pPr>
      <w:r w:rsidRPr="00D812B0">
        <w:rPr>
          <w:rFonts w:cs="Arial"/>
          <w:color w:val="222222"/>
          <w:sz w:val="24"/>
          <w:szCs w:val="24"/>
        </w:rPr>
        <w:t xml:space="preserve">As a tier 2 settlement </w:t>
      </w:r>
      <w:r>
        <w:rPr>
          <w:rFonts w:cs="Arial"/>
          <w:color w:val="222222"/>
          <w:sz w:val="24"/>
          <w:szCs w:val="24"/>
        </w:rPr>
        <w:t xml:space="preserve">housing </w:t>
      </w:r>
      <w:r w:rsidRPr="00D812B0">
        <w:rPr>
          <w:rFonts w:cs="Arial"/>
          <w:color w:val="222222"/>
          <w:sz w:val="24"/>
          <w:szCs w:val="24"/>
        </w:rPr>
        <w:t xml:space="preserve">should fit the local semi-rural character. The AECOM design codes developed for the Kinver Neighbourhood Plan make clear that typical housing density locally to the site is </w:t>
      </w:r>
      <w:r>
        <w:rPr>
          <w:rFonts w:cs="Arial"/>
          <w:color w:val="222222"/>
          <w:sz w:val="24"/>
          <w:szCs w:val="24"/>
        </w:rPr>
        <w:t xml:space="preserve">at most </w:t>
      </w:r>
      <w:r w:rsidRPr="00D812B0">
        <w:rPr>
          <w:rFonts w:cs="Arial"/>
          <w:color w:val="222222"/>
          <w:sz w:val="24"/>
          <w:szCs w:val="24"/>
        </w:rPr>
        <w:t xml:space="preserve">20 dwellings/ha, </w:t>
      </w:r>
      <w:r>
        <w:rPr>
          <w:rFonts w:cs="Arial"/>
          <w:color w:val="222222"/>
          <w:sz w:val="24"/>
          <w:szCs w:val="24"/>
        </w:rPr>
        <w:t>and</w:t>
      </w:r>
      <w:r w:rsidRPr="00D812B0">
        <w:rPr>
          <w:rFonts w:cs="Arial"/>
          <w:color w:val="222222"/>
          <w:sz w:val="24"/>
          <w:szCs w:val="24"/>
        </w:rPr>
        <w:t xml:space="preserve"> lower towards the village fringes. </w:t>
      </w:r>
      <w:r>
        <w:rPr>
          <w:rFonts w:cs="Arial"/>
          <w:color w:val="222222"/>
          <w:sz w:val="24"/>
          <w:szCs w:val="24"/>
        </w:rPr>
        <w:t xml:space="preserve">Policy HC2 should make reference to the design policies in the Kinver Neighbourhood Plan which refer to degree of </w:t>
      </w:r>
      <w:proofErr w:type="spellStart"/>
      <w:r>
        <w:rPr>
          <w:rFonts w:cs="Arial"/>
          <w:color w:val="222222"/>
          <w:sz w:val="24"/>
          <w:szCs w:val="24"/>
        </w:rPr>
        <w:t>set back</w:t>
      </w:r>
      <w:proofErr w:type="spellEnd"/>
      <w:r>
        <w:rPr>
          <w:rFonts w:cs="Arial"/>
          <w:color w:val="222222"/>
          <w:sz w:val="24"/>
          <w:szCs w:val="24"/>
        </w:rPr>
        <w:t xml:space="preserve">, pattern of place and other characteristics that are reflective of typical housing density design in the area.  To vary this in a rural settlement would create the sense of urbanising a rural historic village.    </w:t>
      </w:r>
    </w:p>
    <w:p w14:paraId="4FEE748B" w14:textId="77777777" w:rsidR="00307C7E" w:rsidRPr="00D812B0" w:rsidRDefault="00307C7E" w:rsidP="00307C7E">
      <w:pPr>
        <w:rPr>
          <w:rFonts w:cs="Arial"/>
          <w:b/>
          <w:bCs/>
          <w:color w:val="222222"/>
          <w:sz w:val="24"/>
          <w:szCs w:val="24"/>
        </w:rPr>
      </w:pPr>
      <w:r w:rsidRPr="00D812B0">
        <w:rPr>
          <w:rFonts w:cs="Arial"/>
          <w:b/>
          <w:bCs/>
          <w:color w:val="222222"/>
          <w:sz w:val="24"/>
          <w:szCs w:val="24"/>
        </w:rPr>
        <w:t>Policy HC4: Homes for Older People and others with special housing requirements and Policy HC5: Specialist Housing</w:t>
      </w:r>
    </w:p>
    <w:p w14:paraId="51E9E930" w14:textId="77777777" w:rsidR="00307C7E" w:rsidRPr="00D812B0" w:rsidRDefault="00307C7E" w:rsidP="00307C7E">
      <w:pPr>
        <w:rPr>
          <w:rFonts w:cs="Arial"/>
          <w:color w:val="222222"/>
          <w:sz w:val="24"/>
          <w:szCs w:val="24"/>
        </w:rPr>
      </w:pPr>
      <w:r w:rsidRPr="00D812B0">
        <w:rPr>
          <w:rFonts w:cs="Arial"/>
          <w:color w:val="222222"/>
          <w:sz w:val="24"/>
          <w:szCs w:val="24"/>
        </w:rPr>
        <w:t>The</w:t>
      </w:r>
      <w:r w:rsidRPr="00D812B0">
        <w:rPr>
          <w:rFonts w:cs="Arial"/>
          <w:b/>
          <w:bCs/>
          <w:color w:val="222222"/>
          <w:sz w:val="24"/>
          <w:szCs w:val="24"/>
        </w:rPr>
        <w:t xml:space="preserve"> </w:t>
      </w:r>
      <w:r w:rsidRPr="00D812B0">
        <w:rPr>
          <w:rFonts w:cs="Arial"/>
          <w:color w:val="222222"/>
          <w:sz w:val="24"/>
          <w:szCs w:val="24"/>
        </w:rPr>
        <w:t>HNA prepared for the Kinver Neighbourhood Plan points up the increasing need for specialist housing, given the ageing demographic</w:t>
      </w:r>
      <w:r>
        <w:rPr>
          <w:rFonts w:cs="Arial"/>
          <w:color w:val="222222"/>
          <w:sz w:val="24"/>
          <w:szCs w:val="24"/>
        </w:rPr>
        <w:t>, and</w:t>
      </w:r>
      <w:r w:rsidRPr="00D812B0">
        <w:rPr>
          <w:rFonts w:cs="Arial"/>
          <w:color w:val="222222"/>
          <w:sz w:val="24"/>
          <w:szCs w:val="24"/>
        </w:rPr>
        <w:t xml:space="preserve"> lack of such specialist support within Kinver. We welcome the Local Plan emphasis on M4(2) accessibility in new housing.  However there is a need for housing with additional support and flexibility, providing different tiers </w:t>
      </w:r>
      <w:r>
        <w:rPr>
          <w:rFonts w:cs="Arial"/>
          <w:color w:val="222222"/>
          <w:sz w:val="24"/>
          <w:szCs w:val="24"/>
        </w:rPr>
        <w:t xml:space="preserve">and types </w:t>
      </w:r>
      <w:r w:rsidRPr="00D812B0">
        <w:rPr>
          <w:rFonts w:cs="Arial"/>
          <w:color w:val="222222"/>
          <w:sz w:val="24"/>
          <w:szCs w:val="24"/>
        </w:rPr>
        <w:t>of care provision, on-site facilities, and transport, to cater for greater dependency.</w:t>
      </w:r>
    </w:p>
    <w:p w14:paraId="43582958" w14:textId="77777777" w:rsidR="00307C7E" w:rsidRPr="00D812B0" w:rsidRDefault="00307C7E" w:rsidP="00307C7E">
      <w:pPr>
        <w:rPr>
          <w:rFonts w:cs="Arial"/>
          <w:color w:val="222222"/>
          <w:sz w:val="24"/>
          <w:szCs w:val="24"/>
        </w:rPr>
      </w:pPr>
      <w:r w:rsidRPr="00D812B0">
        <w:rPr>
          <w:rFonts w:cs="Arial"/>
          <w:color w:val="222222"/>
          <w:sz w:val="24"/>
          <w:szCs w:val="24"/>
        </w:rPr>
        <w:t xml:space="preserve">Large brownfield sites suitable for such multifaceted provision are rarely within the settlement boundary. The </w:t>
      </w:r>
      <w:r>
        <w:rPr>
          <w:rFonts w:cs="Arial"/>
          <w:color w:val="222222"/>
          <w:sz w:val="24"/>
          <w:szCs w:val="24"/>
        </w:rPr>
        <w:t xml:space="preserve">proposed </w:t>
      </w:r>
      <w:r w:rsidRPr="00D812B0">
        <w:rPr>
          <w:rFonts w:cs="Arial"/>
          <w:color w:val="222222"/>
          <w:sz w:val="24"/>
          <w:szCs w:val="24"/>
        </w:rPr>
        <w:t>Local Plan supports redevelopment of brownfield sites, to reduce the pressure on Green Belt</w:t>
      </w:r>
      <w:r>
        <w:rPr>
          <w:rFonts w:cs="Arial"/>
          <w:color w:val="222222"/>
          <w:sz w:val="24"/>
          <w:szCs w:val="24"/>
        </w:rPr>
        <w:t xml:space="preserve">, and it is consistent with Policy EC4. </w:t>
      </w:r>
      <w:r w:rsidRPr="00D812B0">
        <w:rPr>
          <w:rFonts w:cs="Arial"/>
          <w:color w:val="222222"/>
          <w:sz w:val="24"/>
          <w:szCs w:val="24"/>
        </w:rPr>
        <w:t>The rural exceptions policy does not apply to such site-specific opportunities, partly because of location.  However with suitable on-site provision and flexibility of design, plus services, as is current best practic</w:t>
      </w:r>
      <w:r>
        <w:rPr>
          <w:rFonts w:cs="Arial"/>
          <w:color w:val="222222"/>
          <w:sz w:val="24"/>
          <w:szCs w:val="24"/>
        </w:rPr>
        <w:t>e</w:t>
      </w:r>
      <w:r w:rsidRPr="00D812B0">
        <w:rPr>
          <w:rFonts w:cs="Arial"/>
          <w:color w:val="222222"/>
          <w:sz w:val="24"/>
          <w:szCs w:val="24"/>
        </w:rPr>
        <w:t>, such a site could overcome the disadvantages of developments away from village centres</w:t>
      </w:r>
      <w:r>
        <w:rPr>
          <w:rFonts w:cs="Arial"/>
          <w:color w:val="222222"/>
          <w:sz w:val="24"/>
          <w:szCs w:val="24"/>
        </w:rPr>
        <w:t xml:space="preserve"> for the target clientele, and provide local employment</w:t>
      </w:r>
      <w:r w:rsidRPr="00D812B0">
        <w:rPr>
          <w:rFonts w:cs="Arial"/>
          <w:color w:val="222222"/>
          <w:sz w:val="24"/>
          <w:szCs w:val="24"/>
        </w:rPr>
        <w:t>. The issues are very different to those regarding location of housing for young families.</w:t>
      </w:r>
    </w:p>
    <w:p w14:paraId="346A8C98" w14:textId="77777777" w:rsidR="00307C7E" w:rsidRPr="00097624" w:rsidRDefault="00307C7E" w:rsidP="00307C7E">
      <w:pPr>
        <w:rPr>
          <w:rFonts w:cs="Arial"/>
          <w:b/>
          <w:bCs/>
          <w:color w:val="222222"/>
          <w:sz w:val="24"/>
          <w:szCs w:val="24"/>
        </w:rPr>
      </w:pPr>
      <w:r w:rsidRPr="00097624">
        <w:rPr>
          <w:rFonts w:cs="Arial"/>
          <w:b/>
          <w:bCs/>
          <w:color w:val="222222"/>
          <w:sz w:val="24"/>
          <w:szCs w:val="24"/>
        </w:rPr>
        <w:t>HC17 Open Space</w:t>
      </w:r>
    </w:p>
    <w:p w14:paraId="76A0738A" w14:textId="77777777" w:rsidR="00307C7E" w:rsidRDefault="00307C7E" w:rsidP="00307C7E">
      <w:pPr>
        <w:rPr>
          <w:rFonts w:cs="Arial"/>
          <w:color w:val="222222"/>
          <w:sz w:val="24"/>
          <w:szCs w:val="24"/>
        </w:rPr>
      </w:pPr>
      <w:r>
        <w:rPr>
          <w:rFonts w:cs="Arial"/>
          <w:color w:val="222222"/>
          <w:sz w:val="24"/>
          <w:szCs w:val="24"/>
        </w:rPr>
        <w:t>We are concerned that the provision of open space in new developments should be on-site, since contributions for off-site facilities are unlikely to be sufficient to purchase land and create such facilities, nor is there normally appropriate space available in the immediate vicinity of developments.  Any offsite provision will therefore be inaccessible to the new communities created, and inadequate.</w:t>
      </w:r>
    </w:p>
    <w:p w14:paraId="61B9DA6F" w14:textId="77777777" w:rsidR="00ED6D0B" w:rsidRDefault="00ED6D0B" w:rsidP="00307C7E">
      <w:pPr>
        <w:rPr>
          <w:rFonts w:cs="Arial"/>
          <w:b/>
          <w:bCs/>
          <w:sz w:val="24"/>
          <w:szCs w:val="24"/>
        </w:rPr>
      </w:pPr>
    </w:p>
    <w:p w14:paraId="5A6D489C" w14:textId="4C152643" w:rsidR="00307C7E" w:rsidRPr="00D812B0" w:rsidRDefault="00307C7E" w:rsidP="00307C7E">
      <w:pPr>
        <w:rPr>
          <w:rFonts w:cs="Arial"/>
          <w:b/>
          <w:bCs/>
          <w:sz w:val="24"/>
          <w:szCs w:val="24"/>
        </w:rPr>
      </w:pPr>
      <w:r w:rsidRPr="00D812B0">
        <w:rPr>
          <w:rFonts w:cs="Arial"/>
          <w:b/>
          <w:bCs/>
          <w:sz w:val="24"/>
          <w:szCs w:val="24"/>
        </w:rPr>
        <w:t>Policy HC19: Green Infrastructure</w:t>
      </w:r>
    </w:p>
    <w:p w14:paraId="418702F9" w14:textId="77777777" w:rsidR="00307C7E" w:rsidRPr="00D812B0" w:rsidRDefault="00307C7E" w:rsidP="00307C7E">
      <w:pPr>
        <w:rPr>
          <w:rFonts w:cs="Arial"/>
          <w:color w:val="222222"/>
          <w:sz w:val="24"/>
          <w:szCs w:val="24"/>
        </w:rPr>
      </w:pPr>
      <w:r w:rsidRPr="00D812B0">
        <w:rPr>
          <w:rFonts w:cs="Arial"/>
          <w:sz w:val="24"/>
          <w:szCs w:val="24"/>
        </w:rPr>
        <w:t>We welcome the support for green infrastructure</w:t>
      </w:r>
      <w:r>
        <w:rPr>
          <w:rFonts w:cs="Arial"/>
          <w:sz w:val="24"/>
          <w:szCs w:val="24"/>
        </w:rPr>
        <w:t xml:space="preserve"> laid out in this policy,</w:t>
      </w:r>
      <w:r w:rsidRPr="00D812B0">
        <w:rPr>
          <w:rFonts w:cs="Arial"/>
          <w:sz w:val="24"/>
          <w:szCs w:val="24"/>
        </w:rPr>
        <w:t xml:space="preserve"> but feel that this could be strengthened and made more specific.  </w:t>
      </w:r>
      <w:r w:rsidRPr="00D812B0">
        <w:rPr>
          <w:rFonts w:cs="Arial"/>
          <w:color w:val="222222"/>
          <w:sz w:val="24"/>
          <w:szCs w:val="24"/>
        </w:rPr>
        <w:t xml:space="preserve">We note there is no mention of Local Green Spaces anywhere in the Plan.  </w:t>
      </w:r>
    </w:p>
    <w:p w14:paraId="0B3BF278" w14:textId="77777777" w:rsidR="00307C7E" w:rsidRPr="00D812B0" w:rsidRDefault="00307C7E" w:rsidP="00307C7E">
      <w:pPr>
        <w:rPr>
          <w:rFonts w:cs="Arial"/>
          <w:color w:val="222222"/>
          <w:sz w:val="24"/>
          <w:szCs w:val="24"/>
        </w:rPr>
      </w:pPr>
      <w:r w:rsidRPr="00D812B0">
        <w:rPr>
          <w:rFonts w:cs="Arial"/>
          <w:color w:val="222222"/>
          <w:sz w:val="24"/>
          <w:szCs w:val="24"/>
        </w:rPr>
        <w:t>While the Local Green Spaces Topic Paper 2024 presents a useful overview of legislation, we feel it fails to clarify the special and complementary nature of LGS designation compared to other protections:</w:t>
      </w:r>
    </w:p>
    <w:p w14:paraId="15D18A63" w14:textId="77777777" w:rsidR="00307C7E" w:rsidRPr="00D812B0" w:rsidRDefault="00307C7E" w:rsidP="00307C7E">
      <w:pPr>
        <w:pStyle w:val="ListParagraph"/>
        <w:numPr>
          <w:ilvl w:val="0"/>
          <w:numId w:val="11"/>
        </w:numPr>
        <w:spacing w:after="0" w:line="240" w:lineRule="auto"/>
        <w:rPr>
          <w:rFonts w:ascii="Arial" w:hAnsi="Arial" w:cs="Arial"/>
          <w:color w:val="222222"/>
        </w:rPr>
      </w:pPr>
      <w:r w:rsidRPr="009D1BE9">
        <w:rPr>
          <w:rFonts w:ascii="Arial" w:hAnsi="Arial" w:cs="Arial"/>
          <w:i/>
          <w:iCs/>
          <w:color w:val="222222"/>
        </w:rPr>
        <w:t>Based on value to local people</w:t>
      </w:r>
      <w:r w:rsidRPr="00D812B0">
        <w:rPr>
          <w:rFonts w:ascii="Arial" w:hAnsi="Arial" w:cs="Arial"/>
          <w:color w:val="222222"/>
        </w:rPr>
        <w:t xml:space="preserve">: LGS is the only protection which takes account of the </w:t>
      </w:r>
      <w:r w:rsidRPr="009D1BE9">
        <w:rPr>
          <w:rFonts w:ascii="Arial" w:hAnsi="Arial" w:cs="Arial"/>
          <w:color w:val="222222"/>
        </w:rPr>
        <w:t>value local people attach</w:t>
      </w:r>
      <w:r w:rsidRPr="00D812B0">
        <w:rPr>
          <w:rFonts w:ascii="Arial" w:hAnsi="Arial" w:cs="Arial"/>
          <w:color w:val="222222"/>
        </w:rPr>
        <w:t xml:space="preserve"> to a site.  </w:t>
      </w:r>
    </w:p>
    <w:p w14:paraId="22B6B290" w14:textId="77777777" w:rsidR="00307C7E" w:rsidRDefault="00307C7E" w:rsidP="00307C7E">
      <w:pPr>
        <w:pStyle w:val="ListParagraph"/>
        <w:numPr>
          <w:ilvl w:val="0"/>
          <w:numId w:val="11"/>
        </w:numPr>
        <w:spacing w:after="0" w:line="240" w:lineRule="auto"/>
        <w:rPr>
          <w:rFonts w:ascii="Arial" w:hAnsi="Arial" w:cs="Arial"/>
          <w:color w:val="222222"/>
        </w:rPr>
      </w:pPr>
      <w:r w:rsidRPr="009D1BE9">
        <w:rPr>
          <w:rFonts w:ascii="Arial" w:hAnsi="Arial" w:cs="Arial"/>
          <w:i/>
          <w:iCs/>
          <w:color w:val="222222"/>
        </w:rPr>
        <w:t>Specific to location</w:t>
      </w:r>
      <w:r w:rsidRPr="00D812B0">
        <w:rPr>
          <w:rFonts w:ascii="Arial" w:hAnsi="Arial" w:cs="Arial"/>
          <w:color w:val="222222"/>
        </w:rPr>
        <w:t xml:space="preserve">: LGS is the only protection which is truly </w:t>
      </w:r>
      <w:r w:rsidRPr="009D1BE9">
        <w:rPr>
          <w:rFonts w:ascii="Arial" w:hAnsi="Arial" w:cs="Arial"/>
          <w:color w:val="222222"/>
        </w:rPr>
        <w:t>site-specific</w:t>
      </w:r>
      <w:r w:rsidRPr="00D812B0">
        <w:rPr>
          <w:rFonts w:ascii="Arial" w:hAnsi="Arial" w:cs="Arial"/>
          <w:color w:val="222222"/>
        </w:rPr>
        <w:t xml:space="preserve">.  (Green Belt </w:t>
      </w:r>
      <w:r>
        <w:rPr>
          <w:rFonts w:ascii="Arial" w:hAnsi="Arial" w:cs="Arial"/>
          <w:color w:val="222222"/>
        </w:rPr>
        <w:t>sites are</w:t>
      </w:r>
      <w:r w:rsidRPr="00D812B0">
        <w:rPr>
          <w:rFonts w:ascii="Arial" w:hAnsi="Arial" w:cs="Arial"/>
          <w:color w:val="222222"/>
        </w:rPr>
        <w:t xml:space="preserve"> assessed only against the purposes of Green Belt, such as separating towns</w:t>
      </w:r>
      <w:r>
        <w:rPr>
          <w:rFonts w:ascii="Arial" w:hAnsi="Arial" w:cs="Arial"/>
          <w:color w:val="222222"/>
        </w:rPr>
        <w:t>, making it possible to argue that an individual parcel is not very important</w:t>
      </w:r>
      <w:r w:rsidRPr="00D812B0">
        <w:rPr>
          <w:rFonts w:ascii="Arial" w:hAnsi="Arial" w:cs="Arial"/>
          <w:color w:val="222222"/>
        </w:rPr>
        <w:t>.  Wildlife and sports/amenity sites can be set aside if, in the judgement of the planning authority, similar habitats or amenities are available nearby).</w:t>
      </w:r>
      <w:r>
        <w:rPr>
          <w:rFonts w:ascii="Arial" w:hAnsi="Arial" w:cs="Arial"/>
          <w:color w:val="222222"/>
        </w:rPr>
        <w:t xml:space="preserve"> </w:t>
      </w:r>
    </w:p>
    <w:p w14:paraId="7E43E135" w14:textId="77777777" w:rsidR="00307C7E" w:rsidRPr="003576D6" w:rsidRDefault="00307C7E" w:rsidP="00307C7E">
      <w:pPr>
        <w:rPr>
          <w:rFonts w:cs="Arial"/>
          <w:color w:val="222222"/>
          <w:sz w:val="24"/>
          <w:szCs w:val="24"/>
        </w:rPr>
      </w:pPr>
      <w:r w:rsidRPr="003576D6">
        <w:rPr>
          <w:rFonts w:cs="Arial"/>
          <w:color w:val="222222"/>
          <w:sz w:val="24"/>
          <w:szCs w:val="24"/>
        </w:rPr>
        <w:t xml:space="preserve">This is clearly a missed opportunity, and policy enhancement should be linked to Biodiversity Net Gain projects.  </w:t>
      </w:r>
    </w:p>
    <w:p w14:paraId="2AC0A915" w14:textId="77777777" w:rsidR="00307C7E" w:rsidRPr="00D812B0" w:rsidRDefault="00307C7E" w:rsidP="00307C7E">
      <w:pPr>
        <w:rPr>
          <w:rFonts w:cs="Arial"/>
          <w:b/>
          <w:bCs/>
          <w:color w:val="222222"/>
          <w:sz w:val="24"/>
          <w:szCs w:val="24"/>
        </w:rPr>
      </w:pPr>
      <w:r w:rsidRPr="00D812B0">
        <w:rPr>
          <w:rFonts w:cs="Arial"/>
          <w:b/>
          <w:bCs/>
          <w:color w:val="222222"/>
          <w:sz w:val="24"/>
          <w:szCs w:val="24"/>
        </w:rPr>
        <w:t>Part D: Economic Prosperity</w:t>
      </w:r>
    </w:p>
    <w:p w14:paraId="33A44ED9" w14:textId="77777777" w:rsidR="00307C7E" w:rsidRPr="00D812B0" w:rsidRDefault="00307C7E" w:rsidP="00307C7E">
      <w:pPr>
        <w:rPr>
          <w:rFonts w:cs="Arial"/>
          <w:b/>
          <w:bCs/>
          <w:color w:val="222222"/>
          <w:sz w:val="24"/>
          <w:szCs w:val="24"/>
        </w:rPr>
      </w:pPr>
      <w:r>
        <w:rPr>
          <w:rFonts w:cs="Arial"/>
          <w:b/>
          <w:bCs/>
          <w:color w:val="222222"/>
          <w:sz w:val="24"/>
          <w:szCs w:val="24"/>
        </w:rPr>
        <w:t xml:space="preserve">Policy </w:t>
      </w:r>
      <w:r>
        <w:rPr>
          <w:b/>
          <w:bCs/>
          <w:sz w:val="23"/>
          <w:szCs w:val="23"/>
        </w:rPr>
        <w:t>EC12: Sustainable transport</w:t>
      </w:r>
    </w:p>
    <w:p w14:paraId="3DF70CA7" w14:textId="77777777" w:rsidR="00307C7E" w:rsidRDefault="00307C7E" w:rsidP="00307C7E">
      <w:pPr>
        <w:rPr>
          <w:rFonts w:cs="Arial"/>
          <w:color w:val="222222"/>
          <w:sz w:val="24"/>
          <w:szCs w:val="24"/>
        </w:rPr>
      </w:pPr>
      <w:r>
        <w:rPr>
          <w:rFonts w:cs="Arial"/>
          <w:color w:val="222222"/>
          <w:sz w:val="24"/>
          <w:szCs w:val="24"/>
        </w:rPr>
        <w:t>While we welcome this policy, we believe it should contain explicit reference to cooperation with adjacent authorities, notably the Combined Authority, since so many settlements (including Kinver) have their main or only public transport links to the conurbation, rather than to other parts of Staffordshire.  Arranging that some of the bus services continued beyond the first depot, to additional popular destinations (hospitals, shopping malls etc) as they did in the past, would reduce journey times and simplify transport for rural residents.</w:t>
      </w:r>
    </w:p>
    <w:p w14:paraId="1786A6ED" w14:textId="77777777" w:rsidR="00307C7E" w:rsidRDefault="00307C7E" w:rsidP="00307C7E">
      <w:pPr>
        <w:rPr>
          <w:rFonts w:cs="Arial"/>
          <w:color w:val="222222"/>
          <w:sz w:val="24"/>
          <w:szCs w:val="24"/>
        </w:rPr>
      </w:pPr>
      <w:r>
        <w:rPr>
          <w:rFonts w:cs="Arial"/>
          <w:color w:val="222222"/>
          <w:sz w:val="24"/>
          <w:szCs w:val="24"/>
        </w:rPr>
        <w:t>We also consider that the LCWIP should include more focus on smaller settlements, for whom good cycling routes could provide a credible alternative to car travel when public transport is inadequate – particularly with the availability of electric bikes. Many of these settlements, including Kinver, are also the focus of much of the rural tourism in the area, so that good non-car transport routes from the conurbation could provide active-travel access to green spaces for urban residents.</w:t>
      </w:r>
    </w:p>
    <w:p w14:paraId="5F6A8652" w14:textId="77777777" w:rsidR="00307C7E" w:rsidRPr="00D812B0" w:rsidRDefault="00307C7E" w:rsidP="00307C7E">
      <w:pPr>
        <w:rPr>
          <w:rFonts w:cs="Arial"/>
          <w:b/>
          <w:bCs/>
          <w:color w:val="222222"/>
          <w:sz w:val="24"/>
          <w:szCs w:val="24"/>
        </w:rPr>
      </w:pPr>
      <w:r w:rsidRPr="00D812B0">
        <w:rPr>
          <w:rFonts w:cs="Arial"/>
          <w:b/>
          <w:bCs/>
          <w:color w:val="222222"/>
          <w:sz w:val="24"/>
          <w:szCs w:val="24"/>
        </w:rPr>
        <w:t>Part E: The Natural and Built Environment</w:t>
      </w:r>
    </w:p>
    <w:p w14:paraId="3D0EC55A" w14:textId="77777777" w:rsidR="00307C7E" w:rsidRPr="00D812B0" w:rsidRDefault="00307C7E" w:rsidP="00307C7E">
      <w:pPr>
        <w:rPr>
          <w:rFonts w:cs="Arial"/>
          <w:b/>
          <w:bCs/>
          <w:sz w:val="24"/>
          <w:szCs w:val="24"/>
        </w:rPr>
      </w:pPr>
      <w:r w:rsidRPr="00D812B0">
        <w:rPr>
          <w:rFonts w:cs="Arial"/>
          <w:b/>
          <w:bCs/>
          <w:sz w:val="24"/>
          <w:szCs w:val="24"/>
        </w:rPr>
        <w:t xml:space="preserve">Policy NB2: Biodiversity </w:t>
      </w:r>
    </w:p>
    <w:p w14:paraId="2F552662" w14:textId="77777777" w:rsidR="00307C7E" w:rsidRPr="00D812B0" w:rsidRDefault="00307C7E" w:rsidP="00307C7E">
      <w:pPr>
        <w:rPr>
          <w:rFonts w:cs="Arial"/>
          <w:b/>
          <w:bCs/>
          <w:sz w:val="24"/>
          <w:szCs w:val="24"/>
        </w:rPr>
      </w:pPr>
      <w:r w:rsidRPr="00D812B0">
        <w:rPr>
          <w:rFonts w:cs="Arial"/>
          <w:sz w:val="24"/>
          <w:szCs w:val="24"/>
        </w:rPr>
        <w:t>It is disappointing that</w:t>
      </w:r>
      <w:r w:rsidRPr="00D812B0">
        <w:rPr>
          <w:rFonts w:cs="Arial"/>
          <w:b/>
          <w:bCs/>
          <w:sz w:val="24"/>
          <w:szCs w:val="24"/>
        </w:rPr>
        <w:t xml:space="preserve"> </w:t>
      </w:r>
      <w:r w:rsidRPr="00D812B0">
        <w:rPr>
          <w:rFonts w:cs="Arial"/>
          <w:color w:val="222222"/>
          <w:sz w:val="24"/>
          <w:szCs w:val="24"/>
        </w:rPr>
        <w:t xml:space="preserve">BNG has not been set beyond the minimum, for example to 20%. </w:t>
      </w:r>
    </w:p>
    <w:p w14:paraId="6912F61A" w14:textId="77777777" w:rsidR="00307C7E" w:rsidRPr="00D812B0" w:rsidRDefault="00307C7E" w:rsidP="00307C7E">
      <w:pPr>
        <w:rPr>
          <w:rFonts w:cs="Arial"/>
          <w:b/>
          <w:bCs/>
          <w:sz w:val="24"/>
          <w:szCs w:val="24"/>
        </w:rPr>
      </w:pPr>
      <w:r w:rsidRPr="00D812B0">
        <w:rPr>
          <w:rFonts w:cs="Arial"/>
          <w:b/>
          <w:bCs/>
          <w:sz w:val="24"/>
          <w:szCs w:val="24"/>
        </w:rPr>
        <w:t>Policy NB5: Renewable and low carbon energy generation</w:t>
      </w:r>
    </w:p>
    <w:p w14:paraId="7B3E0F2E" w14:textId="77777777" w:rsidR="00307C7E" w:rsidRPr="00D812B0" w:rsidRDefault="00307C7E" w:rsidP="00307C7E">
      <w:pPr>
        <w:rPr>
          <w:rFonts w:cs="Arial"/>
          <w:sz w:val="24"/>
          <w:szCs w:val="24"/>
        </w:rPr>
      </w:pPr>
      <w:r w:rsidRPr="00D812B0">
        <w:rPr>
          <w:rFonts w:cs="Arial"/>
          <w:sz w:val="24"/>
          <w:szCs w:val="24"/>
        </w:rPr>
        <w:t xml:space="preserve">We welcome the support </w:t>
      </w:r>
      <w:r>
        <w:rPr>
          <w:rFonts w:cs="Arial"/>
          <w:sz w:val="24"/>
          <w:szCs w:val="24"/>
        </w:rPr>
        <w:t>expressed for</w:t>
      </w:r>
      <w:r w:rsidRPr="00D812B0">
        <w:rPr>
          <w:rFonts w:cs="Arial"/>
          <w:sz w:val="24"/>
          <w:szCs w:val="24"/>
        </w:rPr>
        <w:t xml:space="preserve"> renewable and sustainable energy.  We are however surprised that there is no mention of specific support and encouragement of rooftop solar</w:t>
      </w:r>
      <w:r>
        <w:rPr>
          <w:rFonts w:cs="Arial"/>
          <w:sz w:val="24"/>
          <w:szCs w:val="24"/>
        </w:rPr>
        <w:t>, which is less hampered by infrastructure inadequacies</w:t>
      </w:r>
      <w:r w:rsidRPr="00D812B0">
        <w:rPr>
          <w:rFonts w:cs="Arial"/>
          <w:sz w:val="24"/>
          <w:szCs w:val="24"/>
        </w:rPr>
        <w:t xml:space="preserve">. </w:t>
      </w:r>
    </w:p>
    <w:p w14:paraId="2BE33430" w14:textId="77777777" w:rsidR="00307C7E" w:rsidRPr="00D812B0" w:rsidRDefault="00307C7E" w:rsidP="00307C7E">
      <w:pPr>
        <w:rPr>
          <w:rFonts w:cs="Arial"/>
          <w:b/>
          <w:bCs/>
          <w:sz w:val="24"/>
          <w:szCs w:val="24"/>
        </w:rPr>
      </w:pPr>
      <w:r w:rsidRPr="00D812B0">
        <w:rPr>
          <w:rFonts w:cs="Arial"/>
          <w:b/>
          <w:bCs/>
          <w:sz w:val="24"/>
          <w:szCs w:val="24"/>
        </w:rPr>
        <w:t>Policy NB6A: Net zero new build residential development (operational energy)</w:t>
      </w:r>
    </w:p>
    <w:p w14:paraId="654E5C10" w14:textId="77777777" w:rsidR="00307C7E" w:rsidRDefault="00307C7E" w:rsidP="00307C7E">
      <w:pPr>
        <w:rPr>
          <w:rFonts w:cs="Arial"/>
          <w:sz w:val="24"/>
          <w:szCs w:val="24"/>
        </w:rPr>
      </w:pPr>
      <w:r w:rsidRPr="00D812B0">
        <w:rPr>
          <w:rFonts w:cs="Arial"/>
          <w:sz w:val="24"/>
          <w:szCs w:val="24"/>
        </w:rPr>
        <w:t>We welcome this policy.</w:t>
      </w:r>
    </w:p>
    <w:p w14:paraId="405E5F15" w14:textId="77777777" w:rsidR="00307C7E" w:rsidRDefault="00307C7E" w:rsidP="00307C7E">
      <w:pPr>
        <w:rPr>
          <w:rFonts w:cs="Arial"/>
          <w:sz w:val="24"/>
          <w:szCs w:val="24"/>
        </w:rPr>
      </w:pPr>
      <w:r>
        <w:rPr>
          <w:rFonts w:cs="Arial"/>
          <w:sz w:val="24"/>
          <w:szCs w:val="24"/>
        </w:rPr>
        <w:t xml:space="preserve">Off-site contributions/ offsetting:  </w:t>
      </w:r>
      <w:r w:rsidRPr="00D812B0">
        <w:rPr>
          <w:rFonts w:cs="Arial"/>
          <w:sz w:val="24"/>
          <w:szCs w:val="24"/>
        </w:rPr>
        <w:t xml:space="preserve">We would encourage the council to </w:t>
      </w:r>
      <w:r>
        <w:rPr>
          <w:rFonts w:cs="Arial"/>
          <w:sz w:val="24"/>
          <w:szCs w:val="24"/>
        </w:rPr>
        <w:t>consider</w:t>
      </w:r>
      <w:r w:rsidRPr="00D812B0">
        <w:rPr>
          <w:rFonts w:cs="Arial"/>
          <w:sz w:val="24"/>
          <w:szCs w:val="24"/>
        </w:rPr>
        <w:t xml:space="preserve"> </w:t>
      </w:r>
      <w:r>
        <w:rPr>
          <w:rFonts w:cs="Arial"/>
          <w:sz w:val="24"/>
          <w:szCs w:val="24"/>
        </w:rPr>
        <w:t>whether additional support</w:t>
      </w:r>
      <w:r w:rsidRPr="00D812B0">
        <w:rPr>
          <w:rFonts w:cs="Arial"/>
          <w:sz w:val="24"/>
          <w:szCs w:val="24"/>
        </w:rPr>
        <w:t xml:space="preserve"> for</w:t>
      </w:r>
      <w:r>
        <w:rPr>
          <w:rFonts w:cs="Arial"/>
          <w:sz w:val="24"/>
          <w:szCs w:val="24"/>
        </w:rPr>
        <w:t xml:space="preserve"> energy-saving </w:t>
      </w:r>
      <w:r w:rsidRPr="00D812B0">
        <w:rPr>
          <w:rFonts w:cs="Arial"/>
          <w:sz w:val="24"/>
          <w:szCs w:val="24"/>
        </w:rPr>
        <w:t>retrofit</w:t>
      </w:r>
      <w:r>
        <w:rPr>
          <w:rFonts w:cs="Arial"/>
          <w:sz w:val="24"/>
          <w:szCs w:val="24"/>
        </w:rPr>
        <w:t xml:space="preserve"> and</w:t>
      </w:r>
      <w:r w:rsidRPr="00D812B0">
        <w:rPr>
          <w:rFonts w:cs="Arial"/>
          <w:sz w:val="24"/>
          <w:szCs w:val="24"/>
        </w:rPr>
        <w:t xml:space="preserve"> rooftop solar </w:t>
      </w:r>
      <w:r>
        <w:rPr>
          <w:rFonts w:cs="Arial"/>
          <w:sz w:val="24"/>
          <w:szCs w:val="24"/>
        </w:rPr>
        <w:t>and</w:t>
      </w:r>
      <w:r w:rsidRPr="00D812B0">
        <w:rPr>
          <w:rFonts w:cs="Arial"/>
          <w:sz w:val="24"/>
          <w:szCs w:val="24"/>
        </w:rPr>
        <w:t xml:space="preserve"> </w:t>
      </w:r>
      <w:r>
        <w:rPr>
          <w:rFonts w:cs="Arial"/>
          <w:sz w:val="24"/>
          <w:szCs w:val="24"/>
        </w:rPr>
        <w:t>would be a suitable target for</w:t>
      </w:r>
      <w:r w:rsidRPr="00D812B0">
        <w:rPr>
          <w:rFonts w:cs="Arial"/>
          <w:sz w:val="24"/>
          <w:szCs w:val="24"/>
        </w:rPr>
        <w:t xml:space="preserve"> offsetting options.</w:t>
      </w:r>
    </w:p>
    <w:p w14:paraId="68825610" w14:textId="77777777" w:rsidR="00307C7E" w:rsidRDefault="00307C7E" w:rsidP="00307C7E">
      <w:pPr>
        <w:rPr>
          <w:rFonts w:cs="Arial"/>
          <w:sz w:val="24"/>
          <w:szCs w:val="24"/>
        </w:rPr>
      </w:pPr>
      <w:r>
        <w:rPr>
          <w:rFonts w:cs="Arial"/>
          <w:sz w:val="24"/>
          <w:szCs w:val="24"/>
        </w:rPr>
        <w:lastRenderedPageBreak/>
        <w:t xml:space="preserve">Conversely, we urge the council to review scientific carbon-balance evidence before including planting of trees among offsetting options.  Plantations often have little or even negative </w:t>
      </w:r>
      <w:proofErr w:type="spellStart"/>
      <w:r>
        <w:rPr>
          <w:rFonts w:cs="Arial"/>
          <w:sz w:val="24"/>
          <w:szCs w:val="24"/>
        </w:rPr>
        <w:t>longterm</w:t>
      </w:r>
      <w:proofErr w:type="spellEnd"/>
      <w:r>
        <w:rPr>
          <w:rFonts w:cs="Arial"/>
          <w:sz w:val="24"/>
          <w:szCs w:val="24"/>
        </w:rPr>
        <w:t xml:space="preserve"> carbon reduction impact, compared to the pre-existing permanent vegetation. It’s not the same as turning back the clock on deforestation. Planting trees onto arable land takes land out of food production, thereby increasing the need to import food. Solar panels would be far more effective than trees, per unit area, at reducing CO2 (See </w:t>
      </w:r>
      <w:proofErr w:type="spellStart"/>
      <w:r>
        <w:rPr>
          <w:rFonts w:cs="Arial"/>
          <w:sz w:val="24"/>
          <w:szCs w:val="24"/>
        </w:rPr>
        <w:t>eg</w:t>
      </w:r>
      <w:proofErr w:type="spellEnd"/>
      <w:r>
        <w:rPr>
          <w:rFonts w:cs="Arial"/>
          <w:sz w:val="24"/>
          <w:szCs w:val="24"/>
        </w:rPr>
        <w:t xml:space="preserve"> </w:t>
      </w:r>
      <w:hyperlink r:id="rId8" w:history="1">
        <w:r w:rsidRPr="00600B82">
          <w:rPr>
            <w:rStyle w:val="Hyperlink"/>
            <w:rFonts w:cs="Arial"/>
            <w:sz w:val="24"/>
            <w:szCs w:val="24"/>
          </w:rPr>
          <w:t>news.climate.columbia.edu/2022/10/26/solar</w:t>
        </w:r>
      </w:hyperlink>
      <w:r>
        <w:rPr>
          <w:rFonts w:cs="Arial"/>
          <w:sz w:val="24"/>
          <w:szCs w:val="24"/>
        </w:rPr>
        <w:t>).   Furthermore, considerable funding is already available for tree planting.  Priority should be given to reduction of fossil fuel use and expansion of renewable energy.</w:t>
      </w:r>
    </w:p>
    <w:p w14:paraId="28E812C9" w14:textId="77777777" w:rsidR="00307C7E" w:rsidRPr="00D812B0" w:rsidRDefault="00307C7E" w:rsidP="00307C7E">
      <w:pPr>
        <w:rPr>
          <w:rFonts w:cs="Arial"/>
          <w:b/>
          <w:bCs/>
          <w:sz w:val="24"/>
          <w:szCs w:val="24"/>
        </w:rPr>
      </w:pPr>
      <w:r w:rsidRPr="00D812B0">
        <w:rPr>
          <w:rFonts w:cs="Arial"/>
          <w:b/>
          <w:bCs/>
          <w:sz w:val="24"/>
          <w:szCs w:val="24"/>
        </w:rPr>
        <w:t>Policy NB6C: Embodied carbon and waste</w:t>
      </w:r>
    </w:p>
    <w:p w14:paraId="3831B09A" w14:textId="77777777" w:rsidR="00307C7E" w:rsidRPr="00D812B0" w:rsidRDefault="00307C7E" w:rsidP="00307C7E">
      <w:pPr>
        <w:rPr>
          <w:rFonts w:cs="Arial"/>
          <w:sz w:val="24"/>
          <w:szCs w:val="24"/>
        </w:rPr>
      </w:pPr>
      <w:r w:rsidRPr="00D812B0">
        <w:rPr>
          <w:rFonts w:cs="Arial"/>
          <w:sz w:val="24"/>
          <w:szCs w:val="24"/>
        </w:rPr>
        <w:t>Item Ca, we consider that the whole life carbon assessment (RICS) should be compulsory.</w:t>
      </w:r>
    </w:p>
    <w:p w14:paraId="66BBA355" w14:textId="77777777" w:rsidR="00307C7E" w:rsidRPr="00F91B80" w:rsidRDefault="00307C7E" w:rsidP="00307C7E">
      <w:pPr>
        <w:rPr>
          <w:rFonts w:cs="Arial"/>
          <w:b/>
          <w:bCs/>
          <w:sz w:val="24"/>
          <w:szCs w:val="24"/>
        </w:rPr>
      </w:pPr>
      <w:r w:rsidRPr="00D812B0">
        <w:rPr>
          <w:rFonts w:cs="Arial"/>
          <w:b/>
          <w:bCs/>
          <w:sz w:val="24"/>
          <w:szCs w:val="24"/>
        </w:rPr>
        <w:t>Policy NB7: Managing flood risk, Sustainable urban Drainage Systems (</w:t>
      </w:r>
      <w:proofErr w:type="spellStart"/>
      <w:r w:rsidRPr="00D812B0">
        <w:rPr>
          <w:rFonts w:cs="Arial"/>
          <w:b/>
          <w:bCs/>
          <w:sz w:val="24"/>
          <w:szCs w:val="24"/>
        </w:rPr>
        <w:t>SuDS</w:t>
      </w:r>
      <w:proofErr w:type="spellEnd"/>
      <w:r w:rsidRPr="00D812B0">
        <w:rPr>
          <w:rFonts w:cs="Arial"/>
          <w:b/>
          <w:bCs/>
          <w:sz w:val="24"/>
          <w:szCs w:val="24"/>
        </w:rPr>
        <w:t>) &amp; water quality</w:t>
      </w:r>
    </w:p>
    <w:p w14:paraId="10B4B73D" w14:textId="77777777" w:rsidR="00307C7E" w:rsidRPr="00D812B0" w:rsidRDefault="00307C7E" w:rsidP="00307C7E">
      <w:pPr>
        <w:rPr>
          <w:rFonts w:cs="Arial"/>
          <w:sz w:val="24"/>
          <w:szCs w:val="24"/>
        </w:rPr>
      </w:pPr>
      <w:r w:rsidRPr="00D812B0">
        <w:rPr>
          <w:rFonts w:cs="Arial"/>
          <w:sz w:val="24"/>
          <w:szCs w:val="24"/>
        </w:rPr>
        <w:t xml:space="preserve">We welcome this policy, while noting that the Flood Zones currently in use may not fully represent the true risk, given that </w:t>
      </w:r>
      <w:r>
        <w:rPr>
          <w:rFonts w:cs="Arial"/>
          <w:sz w:val="24"/>
          <w:szCs w:val="24"/>
        </w:rPr>
        <w:t xml:space="preserve">globally, </w:t>
      </w:r>
      <w:r w:rsidRPr="00D812B0">
        <w:rPr>
          <w:rFonts w:cs="Arial"/>
          <w:sz w:val="24"/>
          <w:szCs w:val="24"/>
        </w:rPr>
        <w:t xml:space="preserve">climate change mitigation measures are lagging </w:t>
      </w:r>
      <w:r>
        <w:rPr>
          <w:rFonts w:cs="Arial"/>
          <w:sz w:val="24"/>
          <w:szCs w:val="24"/>
        </w:rPr>
        <w:t xml:space="preserve">far </w:t>
      </w:r>
      <w:r w:rsidRPr="00D812B0">
        <w:rPr>
          <w:rFonts w:cs="Arial"/>
          <w:sz w:val="24"/>
          <w:szCs w:val="24"/>
        </w:rPr>
        <w:t xml:space="preserve">behind </w:t>
      </w:r>
      <w:r>
        <w:rPr>
          <w:rFonts w:cs="Arial"/>
          <w:sz w:val="24"/>
          <w:szCs w:val="24"/>
        </w:rPr>
        <w:t>the commitments made, on which original modelling has been based</w:t>
      </w:r>
      <w:r w:rsidRPr="00D812B0">
        <w:rPr>
          <w:rFonts w:cs="Arial"/>
          <w:sz w:val="24"/>
          <w:szCs w:val="24"/>
        </w:rPr>
        <w:t>.</w:t>
      </w:r>
    </w:p>
    <w:p w14:paraId="4316BC36" w14:textId="77777777" w:rsidR="00307C7E" w:rsidRDefault="00307C7E" w:rsidP="00307C7E">
      <w:pPr>
        <w:rPr>
          <w:rFonts w:cs="Arial"/>
          <w:sz w:val="24"/>
          <w:szCs w:val="24"/>
        </w:rPr>
      </w:pPr>
      <w:r w:rsidRPr="00D812B0">
        <w:rPr>
          <w:rFonts w:cs="Arial"/>
          <w:sz w:val="24"/>
          <w:szCs w:val="24"/>
        </w:rPr>
        <w:t>The statement ‘Discharge should not be made into the combined sewer system’ should be strengthened to ‘must not’.</w:t>
      </w:r>
      <w:r>
        <w:rPr>
          <w:rFonts w:cs="Arial"/>
          <w:sz w:val="24"/>
          <w:szCs w:val="24"/>
        </w:rPr>
        <w:t xml:space="preserve"> Discharges into the sewer system increase the risk of raw sewage discharges to rivers due to storm overflow, which is already documented as a serious problem in this area. (Mill Lane </w:t>
      </w:r>
      <w:proofErr w:type="spellStart"/>
      <w:r>
        <w:rPr>
          <w:rFonts w:cs="Arial"/>
          <w:sz w:val="24"/>
          <w:szCs w:val="24"/>
        </w:rPr>
        <w:t>Sps</w:t>
      </w:r>
      <w:proofErr w:type="spellEnd"/>
      <w:r>
        <w:rPr>
          <w:rFonts w:cs="Arial"/>
          <w:sz w:val="24"/>
          <w:szCs w:val="24"/>
        </w:rPr>
        <w:t xml:space="preserve">, in the centre of Kinver, overspilled sewage 43 times into the River Stour in 2023: </w:t>
      </w:r>
      <w:hyperlink r:id="rId9" w:history="1">
        <w:r w:rsidRPr="00301245">
          <w:rPr>
            <w:rStyle w:val="Hyperlink"/>
            <w:rFonts w:cs="Arial"/>
            <w:sz w:val="24"/>
            <w:szCs w:val="24"/>
          </w:rPr>
          <w:t>https://theriverstrust.org/key-issues/sewage-in-rivers</w:t>
        </w:r>
      </w:hyperlink>
      <w:r>
        <w:rPr>
          <w:rFonts w:cs="Arial"/>
          <w:sz w:val="24"/>
          <w:szCs w:val="24"/>
        </w:rPr>
        <w:t xml:space="preserve"> ).</w:t>
      </w:r>
    </w:p>
    <w:p w14:paraId="49CBE4A8" w14:textId="77777777" w:rsidR="00307C7E" w:rsidRPr="00D812B0" w:rsidRDefault="00307C7E" w:rsidP="00307C7E">
      <w:pPr>
        <w:rPr>
          <w:rFonts w:cs="Arial"/>
          <w:b/>
          <w:bCs/>
          <w:color w:val="222222"/>
          <w:sz w:val="24"/>
          <w:szCs w:val="24"/>
        </w:rPr>
      </w:pPr>
      <w:r w:rsidRPr="00D812B0">
        <w:rPr>
          <w:rFonts w:cs="Arial"/>
          <w:b/>
          <w:bCs/>
          <w:color w:val="222222"/>
          <w:sz w:val="24"/>
          <w:szCs w:val="24"/>
        </w:rPr>
        <w:t>Summary</w:t>
      </w:r>
    </w:p>
    <w:p w14:paraId="2F35C6BD" w14:textId="77777777" w:rsidR="00307C7E" w:rsidRPr="00D812B0" w:rsidRDefault="00307C7E" w:rsidP="00307C7E">
      <w:pPr>
        <w:rPr>
          <w:rFonts w:cs="Arial"/>
          <w:sz w:val="24"/>
          <w:szCs w:val="24"/>
        </w:rPr>
      </w:pPr>
      <w:r w:rsidRPr="00D812B0">
        <w:rPr>
          <w:rFonts w:cs="Arial"/>
          <w:sz w:val="24"/>
          <w:szCs w:val="24"/>
        </w:rPr>
        <w:t xml:space="preserve">We hope that the above comments are constructive and helpful. The Local Plan could be strengthened </w:t>
      </w:r>
      <w:r>
        <w:rPr>
          <w:rFonts w:cs="Arial"/>
          <w:sz w:val="24"/>
          <w:szCs w:val="24"/>
        </w:rPr>
        <w:t xml:space="preserve">further </w:t>
      </w:r>
      <w:r w:rsidRPr="00D812B0">
        <w:rPr>
          <w:rFonts w:cs="Arial"/>
          <w:sz w:val="24"/>
          <w:szCs w:val="24"/>
        </w:rPr>
        <w:t xml:space="preserve">in key areas, especially around Climate Change mitigation </w:t>
      </w:r>
      <w:r>
        <w:rPr>
          <w:rFonts w:cs="Arial"/>
          <w:sz w:val="24"/>
          <w:szCs w:val="24"/>
        </w:rPr>
        <w:t>measures, biodiversity and nature, and transport.</w:t>
      </w:r>
    </w:p>
    <w:p w14:paraId="13D5743E" w14:textId="77777777" w:rsidR="00307C7E" w:rsidRDefault="00307C7E" w:rsidP="00307C7E">
      <w:pPr>
        <w:rPr>
          <w:rFonts w:cs="Arial"/>
          <w:color w:val="222222"/>
          <w:sz w:val="24"/>
          <w:szCs w:val="24"/>
        </w:rPr>
      </w:pPr>
      <w:r w:rsidRPr="00D812B0">
        <w:rPr>
          <w:rFonts w:cs="Arial"/>
          <w:sz w:val="24"/>
          <w:szCs w:val="24"/>
        </w:rPr>
        <w:t>We do have real concerns over the inclusion of site 2</w:t>
      </w:r>
      <w:r>
        <w:rPr>
          <w:rFonts w:cs="Arial"/>
          <w:sz w:val="24"/>
          <w:szCs w:val="24"/>
        </w:rPr>
        <w:t>7</w:t>
      </w:r>
      <w:r w:rsidRPr="00D812B0">
        <w:rPr>
          <w:rFonts w:cs="Arial"/>
          <w:sz w:val="24"/>
          <w:szCs w:val="24"/>
        </w:rPr>
        <w:t xml:space="preserve">4b. </w:t>
      </w:r>
      <w:r w:rsidRPr="00D812B0">
        <w:rPr>
          <w:rFonts w:cs="Arial"/>
          <w:color w:val="222222"/>
          <w:sz w:val="24"/>
          <w:szCs w:val="24"/>
        </w:rPr>
        <w:t xml:space="preserve">Kinver Parish Council considers the proposed allocation of site </w:t>
      </w:r>
      <w:r w:rsidRPr="00D812B0">
        <w:rPr>
          <w:rFonts w:cs="Arial"/>
          <w:sz w:val="24"/>
          <w:szCs w:val="24"/>
        </w:rPr>
        <w:t>2</w:t>
      </w:r>
      <w:r>
        <w:rPr>
          <w:rFonts w:cs="Arial"/>
          <w:sz w:val="24"/>
          <w:szCs w:val="24"/>
        </w:rPr>
        <w:t>7</w:t>
      </w:r>
      <w:r w:rsidRPr="00D812B0">
        <w:rPr>
          <w:rFonts w:cs="Arial"/>
          <w:sz w:val="24"/>
          <w:szCs w:val="24"/>
        </w:rPr>
        <w:t>4b</w:t>
      </w:r>
      <w:r w:rsidRPr="00D812B0">
        <w:rPr>
          <w:rFonts w:cs="Arial"/>
          <w:color w:val="222222"/>
          <w:sz w:val="24"/>
          <w:szCs w:val="24"/>
        </w:rPr>
        <w:t xml:space="preserve"> would result in unsustainable development, harm to the green belt and would be contrary to </w:t>
      </w:r>
      <w:r>
        <w:rPr>
          <w:rFonts w:cs="Arial"/>
          <w:color w:val="222222"/>
          <w:sz w:val="24"/>
          <w:szCs w:val="24"/>
        </w:rPr>
        <w:t xml:space="preserve">the current emphasis in </w:t>
      </w:r>
      <w:r w:rsidRPr="00D812B0">
        <w:rPr>
          <w:rFonts w:cs="Arial"/>
          <w:color w:val="222222"/>
          <w:sz w:val="24"/>
          <w:szCs w:val="24"/>
        </w:rPr>
        <w:t xml:space="preserve">national </w:t>
      </w:r>
      <w:r>
        <w:rPr>
          <w:rFonts w:cs="Arial"/>
          <w:color w:val="222222"/>
          <w:sz w:val="24"/>
          <w:szCs w:val="24"/>
        </w:rPr>
        <w:t xml:space="preserve">and local </w:t>
      </w:r>
      <w:r w:rsidRPr="00D812B0">
        <w:rPr>
          <w:rFonts w:cs="Arial"/>
          <w:color w:val="222222"/>
          <w:sz w:val="24"/>
          <w:szCs w:val="24"/>
        </w:rPr>
        <w:t>policy</w:t>
      </w:r>
      <w:r>
        <w:rPr>
          <w:rFonts w:cs="Arial"/>
          <w:color w:val="222222"/>
          <w:sz w:val="24"/>
          <w:szCs w:val="24"/>
        </w:rPr>
        <w:t xml:space="preserve"> on protection of green belt</w:t>
      </w:r>
      <w:r w:rsidRPr="00D812B0">
        <w:rPr>
          <w:rFonts w:cs="Arial"/>
          <w:color w:val="222222"/>
          <w:sz w:val="24"/>
          <w:szCs w:val="24"/>
        </w:rPr>
        <w:t>.   If the site goes ahead, major adaptations to minimise the damage to the site, its heritage, amenity, community, PROW, biodiversity and landscape value</w:t>
      </w:r>
      <w:r>
        <w:rPr>
          <w:rFonts w:cs="Arial"/>
          <w:color w:val="222222"/>
          <w:sz w:val="24"/>
          <w:szCs w:val="24"/>
        </w:rPr>
        <w:t xml:space="preserve"> are needed</w:t>
      </w:r>
      <w:r w:rsidRPr="00D812B0">
        <w:rPr>
          <w:rFonts w:cs="Arial"/>
          <w:color w:val="222222"/>
          <w:sz w:val="24"/>
          <w:szCs w:val="24"/>
        </w:rPr>
        <w:t xml:space="preserve">. </w:t>
      </w:r>
    </w:p>
    <w:p w14:paraId="3D83958F" w14:textId="0194FF09" w:rsidR="00A73EEB" w:rsidRDefault="00602D33" w:rsidP="00307C7E">
      <w:pPr>
        <w:rPr>
          <w:rFonts w:cs="Arial"/>
          <w:color w:val="222222"/>
          <w:sz w:val="24"/>
          <w:szCs w:val="24"/>
        </w:rPr>
      </w:pPr>
      <w:r>
        <w:rPr>
          <w:rFonts w:cs="Arial"/>
          <w:color w:val="222222"/>
          <w:sz w:val="24"/>
          <w:szCs w:val="24"/>
        </w:rPr>
        <w:t>Yours Faithfully</w:t>
      </w:r>
    </w:p>
    <w:p w14:paraId="06140F80" w14:textId="77777777" w:rsidR="00602D33" w:rsidRDefault="00602D33" w:rsidP="00307C7E">
      <w:pPr>
        <w:rPr>
          <w:rFonts w:cs="Arial"/>
          <w:color w:val="222222"/>
          <w:sz w:val="24"/>
          <w:szCs w:val="24"/>
        </w:rPr>
      </w:pPr>
    </w:p>
    <w:p w14:paraId="05686A0E" w14:textId="3C13C7D6" w:rsidR="00602D33" w:rsidRPr="00602D33" w:rsidRDefault="00602D33" w:rsidP="00307C7E">
      <w:pPr>
        <w:rPr>
          <w:rFonts w:ascii="Bradley Hand ITC" w:hAnsi="Bradley Hand ITC" w:cs="Arial"/>
          <w:b/>
          <w:bCs/>
          <w:i/>
          <w:iCs/>
          <w:color w:val="222222"/>
          <w:sz w:val="48"/>
          <w:szCs w:val="48"/>
        </w:rPr>
      </w:pPr>
      <w:r w:rsidRPr="00602D33">
        <w:rPr>
          <w:rFonts w:ascii="Bradley Hand ITC" w:hAnsi="Bradley Hand ITC" w:cs="Arial"/>
          <w:b/>
          <w:bCs/>
          <w:i/>
          <w:iCs/>
          <w:color w:val="222222"/>
          <w:sz w:val="48"/>
          <w:szCs w:val="48"/>
        </w:rPr>
        <w:t>J S Cree</w:t>
      </w:r>
    </w:p>
    <w:p w14:paraId="78307EC8" w14:textId="77777777" w:rsidR="00602D33" w:rsidRDefault="00602D33" w:rsidP="00307C7E">
      <w:pPr>
        <w:rPr>
          <w:rFonts w:cs="Arial"/>
          <w:color w:val="222222"/>
          <w:sz w:val="24"/>
          <w:szCs w:val="24"/>
        </w:rPr>
      </w:pPr>
    </w:p>
    <w:p w14:paraId="2C7F4A8D" w14:textId="7B3AA498" w:rsidR="00A73EEB" w:rsidRDefault="00A73EEB" w:rsidP="00307C7E">
      <w:pPr>
        <w:rPr>
          <w:rFonts w:cs="Arial"/>
          <w:color w:val="222222"/>
          <w:sz w:val="24"/>
          <w:szCs w:val="24"/>
        </w:rPr>
      </w:pPr>
      <w:r>
        <w:rPr>
          <w:rFonts w:cs="Arial"/>
          <w:color w:val="222222"/>
          <w:sz w:val="24"/>
          <w:szCs w:val="24"/>
        </w:rPr>
        <w:t>Jennifer Cree</w:t>
      </w:r>
    </w:p>
    <w:p w14:paraId="27F8B063" w14:textId="3D30391E" w:rsidR="00A73EEB" w:rsidRDefault="00A73EEB" w:rsidP="00307C7E">
      <w:pPr>
        <w:rPr>
          <w:rFonts w:cs="Arial"/>
          <w:sz w:val="24"/>
          <w:szCs w:val="24"/>
        </w:rPr>
      </w:pPr>
      <w:r>
        <w:rPr>
          <w:rFonts w:cs="Arial"/>
          <w:color w:val="222222"/>
          <w:sz w:val="24"/>
          <w:szCs w:val="24"/>
        </w:rPr>
        <w:t>Parish Clerk - K</w:t>
      </w:r>
      <w:r w:rsidR="00307C7E">
        <w:rPr>
          <w:rFonts w:cs="Arial"/>
          <w:sz w:val="24"/>
          <w:szCs w:val="24"/>
        </w:rPr>
        <w:t>inver Parish Council</w:t>
      </w:r>
      <w:r w:rsidR="00DF4787">
        <w:rPr>
          <w:rFonts w:cs="Arial"/>
          <w:sz w:val="24"/>
          <w:szCs w:val="24"/>
        </w:rPr>
        <w:t xml:space="preserve"> </w:t>
      </w:r>
    </w:p>
    <w:sectPr w:rsidR="00A73EEB" w:rsidSect="00CF6D07">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8A991" w14:textId="77777777" w:rsidR="00777EE5" w:rsidRDefault="00777EE5" w:rsidP="008630D1">
      <w:pPr>
        <w:spacing w:after="0" w:line="240" w:lineRule="auto"/>
      </w:pPr>
      <w:r>
        <w:separator/>
      </w:r>
    </w:p>
  </w:endnote>
  <w:endnote w:type="continuationSeparator" w:id="0">
    <w:p w14:paraId="0D685F54" w14:textId="77777777" w:rsidR="00777EE5" w:rsidRDefault="00777EE5" w:rsidP="00863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F5A29" w14:textId="60174B3F" w:rsidR="008630D1" w:rsidRPr="008630D1" w:rsidRDefault="008630D1">
    <w:pPr>
      <w:pStyle w:val="Footer"/>
      <w:rPr>
        <w:lang w:val="en-US"/>
      </w:rPr>
    </w:pPr>
    <w:r>
      <w:rPr>
        <w:lang w:val="en-US"/>
      </w:rPr>
      <w:tab/>
    </w:r>
    <w:r w:rsidRPr="008630D1">
      <w:rPr>
        <w:lang w:val="en-US"/>
      </w:rPr>
      <w:fldChar w:fldCharType="begin"/>
    </w:r>
    <w:r w:rsidRPr="008630D1">
      <w:rPr>
        <w:lang w:val="en-US"/>
      </w:rPr>
      <w:instrText xml:space="preserve"> PAGE   \* MERGEFORMAT </w:instrText>
    </w:r>
    <w:r w:rsidRPr="008630D1">
      <w:rPr>
        <w:lang w:val="en-US"/>
      </w:rPr>
      <w:fldChar w:fldCharType="separate"/>
    </w:r>
    <w:r w:rsidRPr="008630D1">
      <w:rPr>
        <w:b/>
        <w:bCs/>
        <w:noProof/>
        <w:lang w:val="en-US"/>
      </w:rPr>
      <w:t>1</w:t>
    </w:r>
    <w:r w:rsidRPr="008630D1">
      <w:rPr>
        <w:b/>
        <w:bCs/>
        <w:noProof/>
        <w:lang w:val="en-US"/>
      </w:rPr>
      <w:fldChar w:fldCharType="end"/>
    </w:r>
    <w:r w:rsidRPr="008630D1">
      <w:rPr>
        <w:b/>
        <w:bCs/>
        <w:lang w:val="en-US"/>
      </w:rPr>
      <w:t xml:space="preserve"> </w:t>
    </w:r>
    <w:r w:rsidRPr="008630D1">
      <w:rPr>
        <w:lang w:val="en-US"/>
      </w:rPr>
      <w:t>|</w:t>
    </w:r>
    <w:r w:rsidRPr="008630D1">
      <w:rPr>
        <w:b/>
        <w:bCs/>
        <w:lang w:val="en-US"/>
      </w:rPr>
      <w:t xml:space="preserve"> </w:t>
    </w:r>
    <w:r w:rsidRPr="008630D1">
      <w:rPr>
        <w:color w:val="7F7F7F" w:themeColor="background1" w:themeShade="7F"/>
        <w:spacing w:val="60"/>
        <w:lang w:val="en-US"/>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14A60" w14:textId="77777777" w:rsidR="00777EE5" w:rsidRDefault="00777EE5" w:rsidP="008630D1">
      <w:pPr>
        <w:spacing w:after="0" w:line="240" w:lineRule="auto"/>
      </w:pPr>
      <w:r>
        <w:separator/>
      </w:r>
    </w:p>
  </w:footnote>
  <w:footnote w:type="continuationSeparator" w:id="0">
    <w:p w14:paraId="31DC920C" w14:textId="77777777" w:rsidR="00777EE5" w:rsidRDefault="00777EE5" w:rsidP="008630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22527"/>
    <w:multiLevelType w:val="hybridMultilevel"/>
    <w:tmpl w:val="A91ADA8E"/>
    <w:lvl w:ilvl="0" w:tplc="340ADBAA">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91A8A"/>
    <w:multiLevelType w:val="hybridMultilevel"/>
    <w:tmpl w:val="CA743FE2"/>
    <w:lvl w:ilvl="0" w:tplc="A0A43DE4">
      <w:start w:val="2470"/>
      <w:numFmt w:val="bullet"/>
      <w:lvlText w:val="-"/>
      <w:lvlJc w:val="left"/>
      <w:pPr>
        <w:ind w:left="405" w:hanging="360"/>
      </w:pPr>
      <w:rPr>
        <w:rFonts w:ascii="Arial" w:eastAsia="Times New Roman"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 w15:restartNumberingAfterBreak="0">
    <w:nsid w:val="162654B1"/>
    <w:multiLevelType w:val="hybridMultilevel"/>
    <w:tmpl w:val="BD423806"/>
    <w:lvl w:ilvl="0" w:tplc="91CCB1FC">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2413F3"/>
    <w:multiLevelType w:val="hybridMultilevel"/>
    <w:tmpl w:val="E7B495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430150"/>
    <w:multiLevelType w:val="hybridMultilevel"/>
    <w:tmpl w:val="1360D064"/>
    <w:lvl w:ilvl="0" w:tplc="0B7E2224">
      <w:start w:val="10"/>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324C4C97"/>
    <w:multiLevelType w:val="hybridMultilevel"/>
    <w:tmpl w:val="DA1264D2"/>
    <w:lvl w:ilvl="0" w:tplc="5E2674FE">
      <w:start w:val="11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812151"/>
    <w:multiLevelType w:val="hybridMultilevel"/>
    <w:tmpl w:val="95427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8C4835"/>
    <w:multiLevelType w:val="hybridMultilevel"/>
    <w:tmpl w:val="07861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305C74"/>
    <w:multiLevelType w:val="hybridMultilevel"/>
    <w:tmpl w:val="8522F400"/>
    <w:lvl w:ilvl="0" w:tplc="CACC885A">
      <w:start w:val="4"/>
      <w:numFmt w:val="bullet"/>
      <w:lvlText w:val=""/>
      <w:lvlJc w:val="left"/>
      <w:pPr>
        <w:ind w:left="2061" w:hanging="360"/>
      </w:pPr>
      <w:rPr>
        <w:rFonts w:ascii="Symbol" w:eastAsiaTheme="minorHAnsi" w:hAnsi="Symbol" w:cs="Aria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9" w15:restartNumberingAfterBreak="0">
    <w:nsid w:val="73B775A7"/>
    <w:multiLevelType w:val="hybridMultilevel"/>
    <w:tmpl w:val="04FA49B8"/>
    <w:lvl w:ilvl="0" w:tplc="7F38FA82">
      <w:numFmt w:val="bullet"/>
      <w:lvlText w:val=""/>
      <w:lvlJc w:val="left"/>
      <w:pPr>
        <w:ind w:left="345" w:hanging="360"/>
      </w:pPr>
      <w:rPr>
        <w:rFonts w:ascii="Symbol" w:eastAsiaTheme="minorHAnsi" w:hAnsi="Symbol" w:cs="Arial"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abstractNum w:abstractNumId="10" w15:restartNumberingAfterBreak="0">
    <w:nsid w:val="7FE65DC9"/>
    <w:multiLevelType w:val="hybridMultilevel"/>
    <w:tmpl w:val="4836C79E"/>
    <w:lvl w:ilvl="0" w:tplc="61B01B0E">
      <w:start w:val="1"/>
      <w:numFmt w:val="decimal"/>
      <w:lvlText w:val="%1."/>
      <w:lvlJc w:val="left"/>
      <w:pPr>
        <w:ind w:left="720" w:hanging="360"/>
      </w:pPr>
      <w:rPr>
        <w:rFonts w:ascii="Calibri" w:hAnsi="Calibri" w:cs="Times New Roman"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142307145">
    <w:abstractNumId w:val="9"/>
  </w:num>
  <w:num w:numId="2" w16cid:durableId="1446188924">
    <w:abstractNumId w:val="1"/>
  </w:num>
  <w:num w:numId="3" w16cid:durableId="1862473040">
    <w:abstractNumId w:val="8"/>
  </w:num>
  <w:num w:numId="4" w16cid:durableId="1485704276">
    <w:abstractNumId w:val="5"/>
  </w:num>
  <w:num w:numId="5" w16cid:durableId="317349027">
    <w:abstractNumId w:val="0"/>
  </w:num>
  <w:num w:numId="6" w16cid:durableId="6778536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3976048">
    <w:abstractNumId w:val="4"/>
  </w:num>
  <w:num w:numId="8" w16cid:durableId="1654290650">
    <w:abstractNumId w:val="3"/>
  </w:num>
  <w:num w:numId="9" w16cid:durableId="510334324">
    <w:abstractNumId w:val="6"/>
  </w:num>
  <w:num w:numId="10" w16cid:durableId="1490826711">
    <w:abstractNumId w:val="7"/>
  </w:num>
  <w:num w:numId="11" w16cid:durableId="1181061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27"/>
  <w:proofState w:spelling="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1E0"/>
    <w:rsid w:val="00015C5C"/>
    <w:rsid w:val="00020146"/>
    <w:rsid w:val="00020152"/>
    <w:rsid w:val="00030B71"/>
    <w:rsid w:val="000325CF"/>
    <w:rsid w:val="0003641A"/>
    <w:rsid w:val="000365EE"/>
    <w:rsid w:val="00040B50"/>
    <w:rsid w:val="000451B4"/>
    <w:rsid w:val="00046C90"/>
    <w:rsid w:val="000565ED"/>
    <w:rsid w:val="00056CB9"/>
    <w:rsid w:val="00064149"/>
    <w:rsid w:val="00077FEE"/>
    <w:rsid w:val="0008504C"/>
    <w:rsid w:val="00085488"/>
    <w:rsid w:val="00085EF5"/>
    <w:rsid w:val="00086F00"/>
    <w:rsid w:val="00087FD4"/>
    <w:rsid w:val="00092572"/>
    <w:rsid w:val="00093AEA"/>
    <w:rsid w:val="000A3300"/>
    <w:rsid w:val="000A4174"/>
    <w:rsid w:val="000B080A"/>
    <w:rsid w:val="000C46C4"/>
    <w:rsid w:val="000D2E0F"/>
    <w:rsid w:val="000D6B49"/>
    <w:rsid w:val="000D6E26"/>
    <w:rsid w:val="000D78A3"/>
    <w:rsid w:val="000E30D9"/>
    <w:rsid w:val="000E5D2C"/>
    <w:rsid w:val="000E7591"/>
    <w:rsid w:val="000F1F87"/>
    <w:rsid w:val="00100EA4"/>
    <w:rsid w:val="00111503"/>
    <w:rsid w:val="001115C0"/>
    <w:rsid w:val="00115BA7"/>
    <w:rsid w:val="0011643A"/>
    <w:rsid w:val="00121414"/>
    <w:rsid w:val="0012167A"/>
    <w:rsid w:val="001243D9"/>
    <w:rsid w:val="001245AD"/>
    <w:rsid w:val="00131F3D"/>
    <w:rsid w:val="00132BB3"/>
    <w:rsid w:val="00135C11"/>
    <w:rsid w:val="0014113F"/>
    <w:rsid w:val="001417CB"/>
    <w:rsid w:val="00144521"/>
    <w:rsid w:val="001448BD"/>
    <w:rsid w:val="001454CD"/>
    <w:rsid w:val="00145937"/>
    <w:rsid w:val="00150D29"/>
    <w:rsid w:val="00152AFB"/>
    <w:rsid w:val="00155F5C"/>
    <w:rsid w:val="0016251C"/>
    <w:rsid w:val="001651C5"/>
    <w:rsid w:val="0017004C"/>
    <w:rsid w:val="00172C2A"/>
    <w:rsid w:val="001822C3"/>
    <w:rsid w:val="00186CCE"/>
    <w:rsid w:val="00193185"/>
    <w:rsid w:val="00193346"/>
    <w:rsid w:val="00194806"/>
    <w:rsid w:val="00196159"/>
    <w:rsid w:val="001977A6"/>
    <w:rsid w:val="001A454B"/>
    <w:rsid w:val="001B0633"/>
    <w:rsid w:val="001B6D54"/>
    <w:rsid w:val="001C3C05"/>
    <w:rsid w:val="001C44E6"/>
    <w:rsid w:val="001C6B59"/>
    <w:rsid w:val="001E5772"/>
    <w:rsid w:val="001F4B42"/>
    <w:rsid w:val="001F7808"/>
    <w:rsid w:val="00200BC7"/>
    <w:rsid w:val="002015EA"/>
    <w:rsid w:val="00201975"/>
    <w:rsid w:val="00210368"/>
    <w:rsid w:val="00211A6F"/>
    <w:rsid w:val="002341E2"/>
    <w:rsid w:val="00240824"/>
    <w:rsid w:val="0024307F"/>
    <w:rsid w:val="002463BB"/>
    <w:rsid w:val="0027644D"/>
    <w:rsid w:val="00286404"/>
    <w:rsid w:val="002A1308"/>
    <w:rsid w:val="002A6122"/>
    <w:rsid w:val="002B12FE"/>
    <w:rsid w:val="002B4655"/>
    <w:rsid w:val="002B5D59"/>
    <w:rsid w:val="002C39F6"/>
    <w:rsid w:val="002C6A3C"/>
    <w:rsid w:val="002D1E2D"/>
    <w:rsid w:val="002D3ED3"/>
    <w:rsid w:val="002D48B0"/>
    <w:rsid w:val="002E4369"/>
    <w:rsid w:val="002F4502"/>
    <w:rsid w:val="00307C7E"/>
    <w:rsid w:val="00316810"/>
    <w:rsid w:val="00324775"/>
    <w:rsid w:val="00326424"/>
    <w:rsid w:val="00326543"/>
    <w:rsid w:val="00334463"/>
    <w:rsid w:val="0033759E"/>
    <w:rsid w:val="003401D8"/>
    <w:rsid w:val="00340728"/>
    <w:rsid w:val="00340D42"/>
    <w:rsid w:val="00341658"/>
    <w:rsid w:val="003423B9"/>
    <w:rsid w:val="00347D6B"/>
    <w:rsid w:val="003527A2"/>
    <w:rsid w:val="00352C55"/>
    <w:rsid w:val="00354CAA"/>
    <w:rsid w:val="0035677E"/>
    <w:rsid w:val="00356A9E"/>
    <w:rsid w:val="00362806"/>
    <w:rsid w:val="00367CDE"/>
    <w:rsid w:val="00371A1A"/>
    <w:rsid w:val="00376E8B"/>
    <w:rsid w:val="003865CE"/>
    <w:rsid w:val="00386BD5"/>
    <w:rsid w:val="00392630"/>
    <w:rsid w:val="003939A0"/>
    <w:rsid w:val="003967F9"/>
    <w:rsid w:val="003A0111"/>
    <w:rsid w:val="003A4ACC"/>
    <w:rsid w:val="003B2082"/>
    <w:rsid w:val="003B22E2"/>
    <w:rsid w:val="003C11C4"/>
    <w:rsid w:val="003C423F"/>
    <w:rsid w:val="003C4C0A"/>
    <w:rsid w:val="003D175A"/>
    <w:rsid w:val="003D1938"/>
    <w:rsid w:val="003D2AEF"/>
    <w:rsid w:val="003D3A58"/>
    <w:rsid w:val="003E1452"/>
    <w:rsid w:val="003E4052"/>
    <w:rsid w:val="003E4906"/>
    <w:rsid w:val="003F347F"/>
    <w:rsid w:val="00404F21"/>
    <w:rsid w:val="00423CD8"/>
    <w:rsid w:val="004270AC"/>
    <w:rsid w:val="004367DE"/>
    <w:rsid w:val="00452661"/>
    <w:rsid w:val="004556A2"/>
    <w:rsid w:val="00456321"/>
    <w:rsid w:val="00460B4E"/>
    <w:rsid w:val="004766FF"/>
    <w:rsid w:val="00480A27"/>
    <w:rsid w:val="00486BA7"/>
    <w:rsid w:val="004933F8"/>
    <w:rsid w:val="00495A4E"/>
    <w:rsid w:val="004A5A7C"/>
    <w:rsid w:val="004A5C17"/>
    <w:rsid w:val="004A6B26"/>
    <w:rsid w:val="004A7686"/>
    <w:rsid w:val="004B2F93"/>
    <w:rsid w:val="004C008F"/>
    <w:rsid w:val="004C3FCB"/>
    <w:rsid w:val="004C6ABC"/>
    <w:rsid w:val="004D0FCC"/>
    <w:rsid w:val="004D460D"/>
    <w:rsid w:val="004E54CF"/>
    <w:rsid w:val="0050378F"/>
    <w:rsid w:val="00503F27"/>
    <w:rsid w:val="005070B6"/>
    <w:rsid w:val="0051075B"/>
    <w:rsid w:val="00513C42"/>
    <w:rsid w:val="00527B00"/>
    <w:rsid w:val="00527E0C"/>
    <w:rsid w:val="0054027F"/>
    <w:rsid w:val="00544571"/>
    <w:rsid w:val="00554291"/>
    <w:rsid w:val="00562351"/>
    <w:rsid w:val="00562F39"/>
    <w:rsid w:val="005744DD"/>
    <w:rsid w:val="00581A5A"/>
    <w:rsid w:val="005860C5"/>
    <w:rsid w:val="00595DC0"/>
    <w:rsid w:val="005A260E"/>
    <w:rsid w:val="005B156D"/>
    <w:rsid w:val="005B4DD9"/>
    <w:rsid w:val="005C37BD"/>
    <w:rsid w:val="005C4468"/>
    <w:rsid w:val="005C571B"/>
    <w:rsid w:val="005C76D5"/>
    <w:rsid w:val="005D0F03"/>
    <w:rsid w:val="005D2B28"/>
    <w:rsid w:val="005E3C68"/>
    <w:rsid w:val="005F07AD"/>
    <w:rsid w:val="00602D33"/>
    <w:rsid w:val="00603E16"/>
    <w:rsid w:val="006066F2"/>
    <w:rsid w:val="00607099"/>
    <w:rsid w:val="0060782E"/>
    <w:rsid w:val="006079CD"/>
    <w:rsid w:val="00611046"/>
    <w:rsid w:val="006115D3"/>
    <w:rsid w:val="00621964"/>
    <w:rsid w:val="00630AC9"/>
    <w:rsid w:val="00631138"/>
    <w:rsid w:val="00632716"/>
    <w:rsid w:val="00637703"/>
    <w:rsid w:val="00641068"/>
    <w:rsid w:val="00641346"/>
    <w:rsid w:val="00645826"/>
    <w:rsid w:val="0065125C"/>
    <w:rsid w:val="00655D59"/>
    <w:rsid w:val="006609A4"/>
    <w:rsid w:val="00661A37"/>
    <w:rsid w:val="006634DA"/>
    <w:rsid w:val="00671555"/>
    <w:rsid w:val="00680915"/>
    <w:rsid w:val="00680EDE"/>
    <w:rsid w:val="00681CF9"/>
    <w:rsid w:val="00683249"/>
    <w:rsid w:val="00683BA6"/>
    <w:rsid w:val="00684750"/>
    <w:rsid w:val="00685FA4"/>
    <w:rsid w:val="00686737"/>
    <w:rsid w:val="006869B9"/>
    <w:rsid w:val="00687C3D"/>
    <w:rsid w:val="0069061A"/>
    <w:rsid w:val="00696285"/>
    <w:rsid w:val="0069732F"/>
    <w:rsid w:val="006A2A5C"/>
    <w:rsid w:val="006A56D0"/>
    <w:rsid w:val="006A78D4"/>
    <w:rsid w:val="006B2863"/>
    <w:rsid w:val="006C23F5"/>
    <w:rsid w:val="006C3074"/>
    <w:rsid w:val="006C3D71"/>
    <w:rsid w:val="006D2106"/>
    <w:rsid w:val="006D2D15"/>
    <w:rsid w:val="006D4975"/>
    <w:rsid w:val="006D4D63"/>
    <w:rsid w:val="006D71CD"/>
    <w:rsid w:val="007035E1"/>
    <w:rsid w:val="007110FB"/>
    <w:rsid w:val="00711CF8"/>
    <w:rsid w:val="00713AAF"/>
    <w:rsid w:val="00723890"/>
    <w:rsid w:val="00723BF6"/>
    <w:rsid w:val="00740212"/>
    <w:rsid w:val="00743BEA"/>
    <w:rsid w:val="00752033"/>
    <w:rsid w:val="00752C83"/>
    <w:rsid w:val="00754400"/>
    <w:rsid w:val="00756DC9"/>
    <w:rsid w:val="00767B29"/>
    <w:rsid w:val="00770E70"/>
    <w:rsid w:val="00771B7A"/>
    <w:rsid w:val="00772768"/>
    <w:rsid w:val="00777EE5"/>
    <w:rsid w:val="00792382"/>
    <w:rsid w:val="0079385E"/>
    <w:rsid w:val="007A6D97"/>
    <w:rsid w:val="007A7525"/>
    <w:rsid w:val="007B062E"/>
    <w:rsid w:val="007B1745"/>
    <w:rsid w:val="007B1BF9"/>
    <w:rsid w:val="007B381D"/>
    <w:rsid w:val="007B3CA3"/>
    <w:rsid w:val="007C278A"/>
    <w:rsid w:val="007C2C97"/>
    <w:rsid w:val="007C64DB"/>
    <w:rsid w:val="007C6A08"/>
    <w:rsid w:val="007D0EBC"/>
    <w:rsid w:val="007D5A8A"/>
    <w:rsid w:val="007E37DA"/>
    <w:rsid w:val="00803565"/>
    <w:rsid w:val="008052DE"/>
    <w:rsid w:val="00805560"/>
    <w:rsid w:val="00807A8F"/>
    <w:rsid w:val="0081086C"/>
    <w:rsid w:val="00820D60"/>
    <w:rsid w:val="00822503"/>
    <w:rsid w:val="00830CF3"/>
    <w:rsid w:val="008438F2"/>
    <w:rsid w:val="00843AEA"/>
    <w:rsid w:val="00844AD6"/>
    <w:rsid w:val="008504AD"/>
    <w:rsid w:val="008630D1"/>
    <w:rsid w:val="008643EE"/>
    <w:rsid w:val="00865F10"/>
    <w:rsid w:val="00892C00"/>
    <w:rsid w:val="008942C3"/>
    <w:rsid w:val="008961F9"/>
    <w:rsid w:val="008B1A13"/>
    <w:rsid w:val="008B232D"/>
    <w:rsid w:val="008C4F83"/>
    <w:rsid w:val="008C59A5"/>
    <w:rsid w:val="008D2387"/>
    <w:rsid w:val="008D46B2"/>
    <w:rsid w:val="008D7B75"/>
    <w:rsid w:val="008E156D"/>
    <w:rsid w:val="008E782E"/>
    <w:rsid w:val="00903E2F"/>
    <w:rsid w:val="009105F3"/>
    <w:rsid w:val="0091718C"/>
    <w:rsid w:val="009331E0"/>
    <w:rsid w:val="009353F2"/>
    <w:rsid w:val="00937164"/>
    <w:rsid w:val="009605F4"/>
    <w:rsid w:val="00961744"/>
    <w:rsid w:val="00961F38"/>
    <w:rsid w:val="00962D01"/>
    <w:rsid w:val="00976804"/>
    <w:rsid w:val="00981DE4"/>
    <w:rsid w:val="009829D5"/>
    <w:rsid w:val="00985AEB"/>
    <w:rsid w:val="00985B59"/>
    <w:rsid w:val="00992A6F"/>
    <w:rsid w:val="009A1EE4"/>
    <w:rsid w:val="009A4C28"/>
    <w:rsid w:val="009A73C0"/>
    <w:rsid w:val="009A7808"/>
    <w:rsid w:val="009B6F07"/>
    <w:rsid w:val="009C1BCF"/>
    <w:rsid w:val="009C1C82"/>
    <w:rsid w:val="009C2128"/>
    <w:rsid w:val="009C3A3D"/>
    <w:rsid w:val="009D1392"/>
    <w:rsid w:val="009D18AC"/>
    <w:rsid w:val="009D49BD"/>
    <w:rsid w:val="009D52D0"/>
    <w:rsid w:val="009E262D"/>
    <w:rsid w:val="009E6867"/>
    <w:rsid w:val="00A0109C"/>
    <w:rsid w:val="00A02AEC"/>
    <w:rsid w:val="00A04731"/>
    <w:rsid w:val="00A072C9"/>
    <w:rsid w:val="00A26FF3"/>
    <w:rsid w:val="00A32A83"/>
    <w:rsid w:val="00A36D31"/>
    <w:rsid w:val="00A40A3E"/>
    <w:rsid w:val="00A454E6"/>
    <w:rsid w:val="00A45D60"/>
    <w:rsid w:val="00A5093F"/>
    <w:rsid w:val="00A51657"/>
    <w:rsid w:val="00A516B1"/>
    <w:rsid w:val="00A552C0"/>
    <w:rsid w:val="00A55AA6"/>
    <w:rsid w:val="00A65538"/>
    <w:rsid w:val="00A66D10"/>
    <w:rsid w:val="00A70E16"/>
    <w:rsid w:val="00A73EEB"/>
    <w:rsid w:val="00A80B5A"/>
    <w:rsid w:val="00A960BD"/>
    <w:rsid w:val="00AA0243"/>
    <w:rsid w:val="00AA1E9D"/>
    <w:rsid w:val="00AA53D7"/>
    <w:rsid w:val="00AB5004"/>
    <w:rsid w:val="00AB5D32"/>
    <w:rsid w:val="00AC7E38"/>
    <w:rsid w:val="00AD1A38"/>
    <w:rsid w:val="00AD340E"/>
    <w:rsid w:val="00AE2A52"/>
    <w:rsid w:val="00AE4FEB"/>
    <w:rsid w:val="00AE6FA3"/>
    <w:rsid w:val="00AF32CD"/>
    <w:rsid w:val="00B00B57"/>
    <w:rsid w:val="00B03214"/>
    <w:rsid w:val="00B117D1"/>
    <w:rsid w:val="00B201AD"/>
    <w:rsid w:val="00B20ADB"/>
    <w:rsid w:val="00B239CF"/>
    <w:rsid w:val="00B25979"/>
    <w:rsid w:val="00B26C08"/>
    <w:rsid w:val="00B30D8C"/>
    <w:rsid w:val="00B320FC"/>
    <w:rsid w:val="00B331E6"/>
    <w:rsid w:val="00B34F17"/>
    <w:rsid w:val="00B3635B"/>
    <w:rsid w:val="00B45D51"/>
    <w:rsid w:val="00B522EF"/>
    <w:rsid w:val="00B55ED7"/>
    <w:rsid w:val="00B6235C"/>
    <w:rsid w:val="00B631CE"/>
    <w:rsid w:val="00B64CDF"/>
    <w:rsid w:val="00B76046"/>
    <w:rsid w:val="00B86327"/>
    <w:rsid w:val="00B86CEF"/>
    <w:rsid w:val="00B9101F"/>
    <w:rsid w:val="00B91541"/>
    <w:rsid w:val="00B93203"/>
    <w:rsid w:val="00B96073"/>
    <w:rsid w:val="00BA18E7"/>
    <w:rsid w:val="00BA2F97"/>
    <w:rsid w:val="00BA44C2"/>
    <w:rsid w:val="00BC3588"/>
    <w:rsid w:val="00BC46DE"/>
    <w:rsid w:val="00BE0475"/>
    <w:rsid w:val="00BE1AD3"/>
    <w:rsid w:val="00BF0494"/>
    <w:rsid w:val="00BF0569"/>
    <w:rsid w:val="00BF1A1E"/>
    <w:rsid w:val="00BF716B"/>
    <w:rsid w:val="00C00035"/>
    <w:rsid w:val="00C02C8D"/>
    <w:rsid w:val="00C122A9"/>
    <w:rsid w:val="00C27FDB"/>
    <w:rsid w:val="00C35E0B"/>
    <w:rsid w:val="00C37478"/>
    <w:rsid w:val="00C4480D"/>
    <w:rsid w:val="00C44A34"/>
    <w:rsid w:val="00C44B2A"/>
    <w:rsid w:val="00C504D0"/>
    <w:rsid w:val="00C52D11"/>
    <w:rsid w:val="00C73759"/>
    <w:rsid w:val="00C77719"/>
    <w:rsid w:val="00C80C5F"/>
    <w:rsid w:val="00C81446"/>
    <w:rsid w:val="00C83FDB"/>
    <w:rsid w:val="00C86CDF"/>
    <w:rsid w:val="00C87D6B"/>
    <w:rsid w:val="00C90E62"/>
    <w:rsid w:val="00C962DE"/>
    <w:rsid w:val="00C97C4D"/>
    <w:rsid w:val="00C97F10"/>
    <w:rsid w:val="00CA1B24"/>
    <w:rsid w:val="00CA2524"/>
    <w:rsid w:val="00CB0756"/>
    <w:rsid w:val="00CB1668"/>
    <w:rsid w:val="00CB22CD"/>
    <w:rsid w:val="00CB7F15"/>
    <w:rsid w:val="00CD6515"/>
    <w:rsid w:val="00CE2761"/>
    <w:rsid w:val="00CE3E7B"/>
    <w:rsid w:val="00CE4207"/>
    <w:rsid w:val="00CE5FC9"/>
    <w:rsid w:val="00CE7A1E"/>
    <w:rsid w:val="00CE7C58"/>
    <w:rsid w:val="00CF2FE9"/>
    <w:rsid w:val="00CF31EA"/>
    <w:rsid w:val="00CF6CB9"/>
    <w:rsid w:val="00CF6D07"/>
    <w:rsid w:val="00CF7456"/>
    <w:rsid w:val="00D02F05"/>
    <w:rsid w:val="00D15DE4"/>
    <w:rsid w:val="00D17DBA"/>
    <w:rsid w:val="00D20C14"/>
    <w:rsid w:val="00D237DF"/>
    <w:rsid w:val="00D23866"/>
    <w:rsid w:val="00D31A1C"/>
    <w:rsid w:val="00D3409E"/>
    <w:rsid w:val="00D40A2F"/>
    <w:rsid w:val="00D43FCD"/>
    <w:rsid w:val="00D5132A"/>
    <w:rsid w:val="00D635AC"/>
    <w:rsid w:val="00D71B19"/>
    <w:rsid w:val="00D72D75"/>
    <w:rsid w:val="00D73207"/>
    <w:rsid w:val="00D742DD"/>
    <w:rsid w:val="00D74925"/>
    <w:rsid w:val="00D85169"/>
    <w:rsid w:val="00D85FA2"/>
    <w:rsid w:val="00D90E17"/>
    <w:rsid w:val="00DA1CEF"/>
    <w:rsid w:val="00DA3409"/>
    <w:rsid w:val="00DB0627"/>
    <w:rsid w:val="00DB6809"/>
    <w:rsid w:val="00DC1742"/>
    <w:rsid w:val="00DC1FAF"/>
    <w:rsid w:val="00DD688B"/>
    <w:rsid w:val="00DE2894"/>
    <w:rsid w:val="00DE40E2"/>
    <w:rsid w:val="00DE42DA"/>
    <w:rsid w:val="00DE5D41"/>
    <w:rsid w:val="00DE6DF9"/>
    <w:rsid w:val="00DF0995"/>
    <w:rsid w:val="00DF4787"/>
    <w:rsid w:val="00DF6AF9"/>
    <w:rsid w:val="00DF736B"/>
    <w:rsid w:val="00E00352"/>
    <w:rsid w:val="00E10437"/>
    <w:rsid w:val="00E1238F"/>
    <w:rsid w:val="00E13B61"/>
    <w:rsid w:val="00E36277"/>
    <w:rsid w:val="00E40154"/>
    <w:rsid w:val="00E466C4"/>
    <w:rsid w:val="00E644AC"/>
    <w:rsid w:val="00E75862"/>
    <w:rsid w:val="00E75E78"/>
    <w:rsid w:val="00E839E8"/>
    <w:rsid w:val="00E85758"/>
    <w:rsid w:val="00E96CE2"/>
    <w:rsid w:val="00EA1AF3"/>
    <w:rsid w:val="00EA6F8A"/>
    <w:rsid w:val="00EA7987"/>
    <w:rsid w:val="00EB173F"/>
    <w:rsid w:val="00ED2CA3"/>
    <w:rsid w:val="00ED4645"/>
    <w:rsid w:val="00ED5802"/>
    <w:rsid w:val="00ED6D0B"/>
    <w:rsid w:val="00EF3D35"/>
    <w:rsid w:val="00EF5083"/>
    <w:rsid w:val="00EF525F"/>
    <w:rsid w:val="00F31D19"/>
    <w:rsid w:val="00F34DEF"/>
    <w:rsid w:val="00F4108E"/>
    <w:rsid w:val="00F41A0C"/>
    <w:rsid w:val="00F61406"/>
    <w:rsid w:val="00F62E1B"/>
    <w:rsid w:val="00F648E3"/>
    <w:rsid w:val="00F658B2"/>
    <w:rsid w:val="00F67446"/>
    <w:rsid w:val="00F73818"/>
    <w:rsid w:val="00F775E9"/>
    <w:rsid w:val="00F8675B"/>
    <w:rsid w:val="00F9576B"/>
    <w:rsid w:val="00F964BA"/>
    <w:rsid w:val="00F9730B"/>
    <w:rsid w:val="00F9756A"/>
    <w:rsid w:val="00F97DAC"/>
    <w:rsid w:val="00FB37F0"/>
    <w:rsid w:val="00FB751A"/>
    <w:rsid w:val="00FC0C5D"/>
    <w:rsid w:val="00FC17CC"/>
    <w:rsid w:val="00FC690B"/>
    <w:rsid w:val="00FC7A7C"/>
    <w:rsid w:val="00FD094C"/>
    <w:rsid w:val="00FD79EE"/>
    <w:rsid w:val="00FE154E"/>
    <w:rsid w:val="00FE6DB1"/>
    <w:rsid w:val="00FF4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hapeDefaults>
    <o:shapedefaults v:ext="edit" spidmax="2051"/>
    <o:shapelayout v:ext="edit">
      <o:idmap v:ext="edit" data="2"/>
    </o:shapelayout>
  </w:shapeDefaults>
  <w:decimalSymbol w:val="."/>
  <w:listSeparator w:val=","/>
  <w14:docId w14:val="79FB5DAF"/>
  <w15:chartTrackingRefBased/>
  <w15:docId w15:val="{AE22D4F3-82F8-415B-B5B6-A99D4AA93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Normal"/>
    <w:link w:val="Heading2Char"/>
    <w:uiPriority w:val="9"/>
    <w:unhideWhenUsed/>
    <w:qFormat/>
    <w:rsid w:val="006066F2"/>
    <w:pPr>
      <w:keepNext/>
      <w:keepLines/>
      <w:spacing w:after="123"/>
      <w:ind w:left="24" w:hanging="10"/>
      <w:outlineLvl w:val="1"/>
    </w:pPr>
    <w:rPr>
      <w:rFonts w:ascii="Calibri" w:eastAsia="Calibri" w:hAnsi="Calibri" w:cs="Calibri"/>
      <w:b/>
      <w:color w:val="000000"/>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30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0D1"/>
  </w:style>
  <w:style w:type="paragraph" w:styleId="Footer">
    <w:name w:val="footer"/>
    <w:basedOn w:val="Normal"/>
    <w:link w:val="FooterChar"/>
    <w:uiPriority w:val="99"/>
    <w:unhideWhenUsed/>
    <w:rsid w:val="008630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0D1"/>
  </w:style>
  <w:style w:type="paragraph" w:styleId="ListParagraph">
    <w:name w:val="List Paragraph"/>
    <w:basedOn w:val="Normal"/>
    <w:uiPriority w:val="34"/>
    <w:qFormat/>
    <w:rsid w:val="00194806"/>
    <w:pPr>
      <w:ind w:left="720"/>
      <w:contextualSpacing/>
    </w:pPr>
  </w:style>
  <w:style w:type="paragraph" w:styleId="NormalWeb">
    <w:name w:val="Normal (Web)"/>
    <w:basedOn w:val="Normal"/>
    <w:uiPriority w:val="99"/>
    <w:unhideWhenUsed/>
    <w:rsid w:val="004A6B2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uiPriority w:val="99"/>
    <w:rsid w:val="003F347F"/>
    <w:rPr>
      <w:color w:val="0000FF"/>
      <w:u w:val="single"/>
    </w:rPr>
  </w:style>
  <w:style w:type="paragraph" w:customStyle="1" w:styleId="xmsonormal">
    <w:name w:val="x_msonormal"/>
    <w:basedOn w:val="Normal"/>
    <w:rsid w:val="000D6E2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ull">
    <w:name w:val="full"/>
    <w:basedOn w:val="DefaultParagraphFont"/>
    <w:rsid w:val="000D6E26"/>
  </w:style>
  <w:style w:type="character" w:customStyle="1" w:styleId="ozzzk">
    <w:name w:val="ozzzk"/>
    <w:basedOn w:val="DefaultParagraphFont"/>
    <w:rsid w:val="000D6E26"/>
  </w:style>
  <w:style w:type="paragraph" w:styleId="NoSpacing">
    <w:name w:val="No Spacing"/>
    <w:uiPriority w:val="1"/>
    <w:qFormat/>
    <w:rsid w:val="00770E70"/>
    <w:pPr>
      <w:spacing w:after="0" w:line="240" w:lineRule="auto"/>
    </w:pPr>
  </w:style>
  <w:style w:type="character" w:customStyle="1" w:styleId="Heading2Char">
    <w:name w:val="Heading 2 Char"/>
    <w:basedOn w:val="DefaultParagraphFont"/>
    <w:link w:val="Heading2"/>
    <w:uiPriority w:val="9"/>
    <w:rsid w:val="006066F2"/>
    <w:rPr>
      <w:rFonts w:ascii="Calibri" w:eastAsia="Calibri" w:hAnsi="Calibri" w:cs="Calibri"/>
      <w:b/>
      <w:color w:val="000000"/>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827137">
      <w:bodyDiv w:val="1"/>
      <w:marLeft w:val="0"/>
      <w:marRight w:val="0"/>
      <w:marTop w:val="0"/>
      <w:marBottom w:val="0"/>
      <w:divBdr>
        <w:top w:val="none" w:sz="0" w:space="0" w:color="auto"/>
        <w:left w:val="none" w:sz="0" w:space="0" w:color="auto"/>
        <w:bottom w:val="none" w:sz="0" w:space="0" w:color="auto"/>
        <w:right w:val="none" w:sz="0" w:space="0" w:color="auto"/>
      </w:divBdr>
    </w:div>
    <w:div w:id="106199477">
      <w:bodyDiv w:val="1"/>
      <w:marLeft w:val="0"/>
      <w:marRight w:val="0"/>
      <w:marTop w:val="0"/>
      <w:marBottom w:val="0"/>
      <w:divBdr>
        <w:top w:val="none" w:sz="0" w:space="0" w:color="auto"/>
        <w:left w:val="none" w:sz="0" w:space="0" w:color="auto"/>
        <w:bottom w:val="none" w:sz="0" w:space="0" w:color="auto"/>
        <w:right w:val="none" w:sz="0" w:space="0" w:color="auto"/>
      </w:divBdr>
    </w:div>
    <w:div w:id="109056118">
      <w:bodyDiv w:val="1"/>
      <w:marLeft w:val="0"/>
      <w:marRight w:val="0"/>
      <w:marTop w:val="0"/>
      <w:marBottom w:val="0"/>
      <w:divBdr>
        <w:top w:val="none" w:sz="0" w:space="0" w:color="auto"/>
        <w:left w:val="none" w:sz="0" w:space="0" w:color="auto"/>
        <w:bottom w:val="none" w:sz="0" w:space="0" w:color="auto"/>
        <w:right w:val="none" w:sz="0" w:space="0" w:color="auto"/>
      </w:divBdr>
    </w:div>
    <w:div w:id="221210914">
      <w:bodyDiv w:val="1"/>
      <w:marLeft w:val="0"/>
      <w:marRight w:val="0"/>
      <w:marTop w:val="0"/>
      <w:marBottom w:val="0"/>
      <w:divBdr>
        <w:top w:val="none" w:sz="0" w:space="0" w:color="auto"/>
        <w:left w:val="none" w:sz="0" w:space="0" w:color="auto"/>
        <w:bottom w:val="none" w:sz="0" w:space="0" w:color="auto"/>
        <w:right w:val="none" w:sz="0" w:space="0" w:color="auto"/>
      </w:divBdr>
    </w:div>
    <w:div w:id="474109942">
      <w:bodyDiv w:val="1"/>
      <w:marLeft w:val="0"/>
      <w:marRight w:val="0"/>
      <w:marTop w:val="0"/>
      <w:marBottom w:val="0"/>
      <w:divBdr>
        <w:top w:val="none" w:sz="0" w:space="0" w:color="auto"/>
        <w:left w:val="none" w:sz="0" w:space="0" w:color="auto"/>
        <w:bottom w:val="none" w:sz="0" w:space="0" w:color="auto"/>
        <w:right w:val="none" w:sz="0" w:space="0" w:color="auto"/>
      </w:divBdr>
      <w:divsChild>
        <w:div w:id="284194011">
          <w:marLeft w:val="0"/>
          <w:marRight w:val="0"/>
          <w:marTop w:val="0"/>
          <w:marBottom w:val="0"/>
          <w:divBdr>
            <w:top w:val="none" w:sz="0" w:space="0" w:color="auto"/>
            <w:left w:val="none" w:sz="0" w:space="0" w:color="auto"/>
            <w:bottom w:val="none" w:sz="0" w:space="0" w:color="auto"/>
            <w:right w:val="none" w:sz="0" w:space="0" w:color="auto"/>
          </w:divBdr>
        </w:div>
        <w:div w:id="377706915">
          <w:marLeft w:val="0"/>
          <w:marRight w:val="0"/>
          <w:marTop w:val="0"/>
          <w:marBottom w:val="0"/>
          <w:divBdr>
            <w:top w:val="none" w:sz="0" w:space="0" w:color="auto"/>
            <w:left w:val="none" w:sz="0" w:space="0" w:color="auto"/>
            <w:bottom w:val="none" w:sz="0" w:space="0" w:color="auto"/>
            <w:right w:val="none" w:sz="0" w:space="0" w:color="auto"/>
          </w:divBdr>
          <w:divsChild>
            <w:div w:id="765881062">
              <w:marLeft w:val="0"/>
              <w:marRight w:val="0"/>
              <w:marTop w:val="0"/>
              <w:marBottom w:val="0"/>
              <w:divBdr>
                <w:top w:val="none" w:sz="0" w:space="0" w:color="auto"/>
                <w:left w:val="none" w:sz="0" w:space="0" w:color="auto"/>
                <w:bottom w:val="none" w:sz="0" w:space="0" w:color="auto"/>
                <w:right w:val="none" w:sz="0" w:space="0" w:color="auto"/>
              </w:divBdr>
            </w:div>
          </w:divsChild>
        </w:div>
        <w:div w:id="338702523">
          <w:marLeft w:val="0"/>
          <w:marRight w:val="0"/>
          <w:marTop w:val="0"/>
          <w:marBottom w:val="0"/>
          <w:divBdr>
            <w:top w:val="none" w:sz="0" w:space="0" w:color="auto"/>
            <w:left w:val="none" w:sz="0" w:space="0" w:color="auto"/>
            <w:bottom w:val="none" w:sz="0" w:space="0" w:color="auto"/>
            <w:right w:val="none" w:sz="0" w:space="0" w:color="auto"/>
          </w:divBdr>
          <w:divsChild>
            <w:div w:id="192387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97512">
      <w:bodyDiv w:val="1"/>
      <w:marLeft w:val="0"/>
      <w:marRight w:val="0"/>
      <w:marTop w:val="0"/>
      <w:marBottom w:val="0"/>
      <w:divBdr>
        <w:top w:val="none" w:sz="0" w:space="0" w:color="auto"/>
        <w:left w:val="none" w:sz="0" w:space="0" w:color="auto"/>
        <w:bottom w:val="none" w:sz="0" w:space="0" w:color="auto"/>
        <w:right w:val="none" w:sz="0" w:space="0" w:color="auto"/>
      </w:divBdr>
      <w:divsChild>
        <w:div w:id="1849323716">
          <w:marLeft w:val="0"/>
          <w:marRight w:val="0"/>
          <w:marTop w:val="0"/>
          <w:marBottom w:val="0"/>
          <w:divBdr>
            <w:top w:val="none" w:sz="0" w:space="0" w:color="auto"/>
            <w:left w:val="none" w:sz="0" w:space="0" w:color="auto"/>
            <w:bottom w:val="none" w:sz="0" w:space="0" w:color="auto"/>
            <w:right w:val="none" w:sz="0" w:space="0" w:color="auto"/>
          </w:divBdr>
        </w:div>
        <w:div w:id="1068042166">
          <w:marLeft w:val="0"/>
          <w:marRight w:val="0"/>
          <w:marTop w:val="0"/>
          <w:marBottom w:val="0"/>
          <w:divBdr>
            <w:top w:val="none" w:sz="0" w:space="0" w:color="auto"/>
            <w:left w:val="none" w:sz="0" w:space="0" w:color="auto"/>
            <w:bottom w:val="none" w:sz="0" w:space="0" w:color="auto"/>
            <w:right w:val="none" w:sz="0" w:space="0" w:color="auto"/>
          </w:divBdr>
        </w:div>
        <w:div w:id="1632858468">
          <w:marLeft w:val="0"/>
          <w:marRight w:val="0"/>
          <w:marTop w:val="0"/>
          <w:marBottom w:val="0"/>
          <w:divBdr>
            <w:top w:val="none" w:sz="0" w:space="0" w:color="auto"/>
            <w:left w:val="none" w:sz="0" w:space="0" w:color="auto"/>
            <w:bottom w:val="none" w:sz="0" w:space="0" w:color="auto"/>
            <w:right w:val="none" w:sz="0" w:space="0" w:color="auto"/>
          </w:divBdr>
        </w:div>
        <w:div w:id="769812196">
          <w:marLeft w:val="0"/>
          <w:marRight w:val="0"/>
          <w:marTop w:val="0"/>
          <w:marBottom w:val="0"/>
          <w:divBdr>
            <w:top w:val="none" w:sz="0" w:space="0" w:color="auto"/>
            <w:left w:val="none" w:sz="0" w:space="0" w:color="auto"/>
            <w:bottom w:val="none" w:sz="0" w:space="0" w:color="auto"/>
            <w:right w:val="none" w:sz="0" w:space="0" w:color="auto"/>
          </w:divBdr>
        </w:div>
        <w:div w:id="1541237904">
          <w:marLeft w:val="0"/>
          <w:marRight w:val="0"/>
          <w:marTop w:val="0"/>
          <w:marBottom w:val="0"/>
          <w:divBdr>
            <w:top w:val="none" w:sz="0" w:space="0" w:color="auto"/>
            <w:left w:val="none" w:sz="0" w:space="0" w:color="auto"/>
            <w:bottom w:val="none" w:sz="0" w:space="0" w:color="auto"/>
            <w:right w:val="none" w:sz="0" w:space="0" w:color="auto"/>
          </w:divBdr>
        </w:div>
        <w:div w:id="87235802">
          <w:marLeft w:val="0"/>
          <w:marRight w:val="0"/>
          <w:marTop w:val="0"/>
          <w:marBottom w:val="0"/>
          <w:divBdr>
            <w:top w:val="none" w:sz="0" w:space="0" w:color="auto"/>
            <w:left w:val="none" w:sz="0" w:space="0" w:color="auto"/>
            <w:bottom w:val="none" w:sz="0" w:space="0" w:color="auto"/>
            <w:right w:val="none" w:sz="0" w:space="0" w:color="auto"/>
          </w:divBdr>
        </w:div>
        <w:div w:id="1725330996">
          <w:marLeft w:val="0"/>
          <w:marRight w:val="0"/>
          <w:marTop w:val="0"/>
          <w:marBottom w:val="0"/>
          <w:divBdr>
            <w:top w:val="none" w:sz="0" w:space="0" w:color="auto"/>
            <w:left w:val="none" w:sz="0" w:space="0" w:color="auto"/>
            <w:bottom w:val="none" w:sz="0" w:space="0" w:color="auto"/>
            <w:right w:val="none" w:sz="0" w:space="0" w:color="auto"/>
          </w:divBdr>
        </w:div>
        <w:div w:id="1588535518">
          <w:marLeft w:val="0"/>
          <w:marRight w:val="0"/>
          <w:marTop w:val="0"/>
          <w:marBottom w:val="0"/>
          <w:divBdr>
            <w:top w:val="none" w:sz="0" w:space="0" w:color="auto"/>
            <w:left w:val="none" w:sz="0" w:space="0" w:color="auto"/>
            <w:bottom w:val="none" w:sz="0" w:space="0" w:color="auto"/>
            <w:right w:val="none" w:sz="0" w:space="0" w:color="auto"/>
          </w:divBdr>
        </w:div>
        <w:div w:id="1887141608">
          <w:marLeft w:val="0"/>
          <w:marRight w:val="0"/>
          <w:marTop w:val="0"/>
          <w:marBottom w:val="0"/>
          <w:divBdr>
            <w:top w:val="none" w:sz="0" w:space="0" w:color="auto"/>
            <w:left w:val="none" w:sz="0" w:space="0" w:color="auto"/>
            <w:bottom w:val="none" w:sz="0" w:space="0" w:color="auto"/>
            <w:right w:val="none" w:sz="0" w:space="0" w:color="auto"/>
          </w:divBdr>
        </w:div>
        <w:div w:id="1014654195">
          <w:marLeft w:val="0"/>
          <w:marRight w:val="0"/>
          <w:marTop w:val="0"/>
          <w:marBottom w:val="0"/>
          <w:divBdr>
            <w:top w:val="none" w:sz="0" w:space="0" w:color="auto"/>
            <w:left w:val="none" w:sz="0" w:space="0" w:color="auto"/>
            <w:bottom w:val="none" w:sz="0" w:space="0" w:color="auto"/>
            <w:right w:val="none" w:sz="0" w:space="0" w:color="auto"/>
          </w:divBdr>
        </w:div>
        <w:div w:id="1453859363">
          <w:marLeft w:val="0"/>
          <w:marRight w:val="0"/>
          <w:marTop w:val="0"/>
          <w:marBottom w:val="0"/>
          <w:divBdr>
            <w:top w:val="none" w:sz="0" w:space="0" w:color="auto"/>
            <w:left w:val="none" w:sz="0" w:space="0" w:color="auto"/>
            <w:bottom w:val="none" w:sz="0" w:space="0" w:color="auto"/>
            <w:right w:val="none" w:sz="0" w:space="0" w:color="auto"/>
          </w:divBdr>
        </w:div>
        <w:div w:id="422183787">
          <w:marLeft w:val="0"/>
          <w:marRight w:val="0"/>
          <w:marTop w:val="0"/>
          <w:marBottom w:val="0"/>
          <w:divBdr>
            <w:top w:val="none" w:sz="0" w:space="0" w:color="auto"/>
            <w:left w:val="none" w:sz="0" w:space="0" w:color="auto"/>
            <w:bottom w:val="none" w:sz="0" w:space="0" w:color="auto"/>
            <w:right w:val="none" w:sz="0" w:space="0" w:color="auto"/>
          </w:divBdr>
        </w:div>
        <w:div w:id="603150422">
          <w:marLeft w:val="0"/>
          <w:marRight w:val="0"/>
          <w:marTop w:val="0"/>
          <w:marBottom w:val="0"/>
          <w:divBdr>
            <w:top w:val="none" w:sz="0" w:space="0" w:color="auto"/>
            <w:left w:val="none" w:sz="0" w:space="0" w:color="auto"/>
            <w:bottom w:val="none" w:sz="0" w:space="0" w:color="auto"/>
            <w:right w:val="none" w:sz="0" w:space="0" w:color="auto"/>
          </w:divBdr>
        </w:div>
        <w:div w:id="1859853949">
          <w:marLeft w:val="0"/>
          <w:marRight w:val="0"/>
          <w:marTop w:val="0"/>
          <w:marBottom w:val="0"/>
          <w:divBdr>
            <w:top w:val="none" w:sz="0" w:space="0" w:color="auto"/>
            <w:left w:val="none" w:sz="0" w:space="0" w:color="auto"/>
            <w:bottom w:val="none" w:sz="0" w:space="0" w:color="auto"/>
            <w:right w:val="none" w:sz="0" w:space="0" w:color="auto"/>
          </w:divBdr>
        </w:div>
      </w:divsChild>
    </w:div>
    <w:div w:id="1001935513">
      <w:bodyDiv w:val="1"/>
      <w:marLeft w:val="0"/>
      <w:marRight w:val="0"/>
      <w:marTop w:val="0"/>
      <w:marBottom w:val="0"/>
      <w:divBdr>
        <w:top w:val="none" w:sz="0" w:space="0" w:color="auto"/>
        <w:left w:val="none" w:sz="0" w:space="0" w:color="auto"/>
        <w:bottom w:val="none" w:sz="0" w:space="0" w:color="auto"/>
        <w:right w:val="none" w:sz="0" w:space="0" w:color="auto"/>
      </w:divBdr>
    </w:div>
    <w:div w:id="210325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climate.columbia.edu/2022/10/26/solar-panels-reduce-co2-emissions-more-per-acre-than-trees-and-much-more-than-corn-ethano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heriverstrust.org/key-issues/sewage-in-riv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2734</Words>
  <Characters>15587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Kinver Parish</dc:creator>
  <cp:keywords/>
  <dc:description/>
  <cp:lastModifiedBy>Kinver Parish</cp:lastModifiedBy>
  <cp:revision>5</cp:revision>
  <cp:lastPrinted>2024-05-23T06:41:00Z</cp:lastPrinted>
  <dcterms:created xsi:type="dcterms:W3CDTF">2024-05-23T08:29:00Z</dcterms:created>
  <dcterms:modified xsi:type="dcterms:W3CDTF">2024-05-23T08:32:00Z</dcterms:modified>
</cp:coreProperties>
</file>