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BECD3" w14:textId="47D3A53B" w:rsidR="008C061F" w:rsidRDefault="008C061F" w:rsidP="00185555">
      <w:pPr>
        <w:rPr>
          <w:b/>
          <w:bCs/>
          <w:lang w:val="en-US"/>
        </w:rPr>
      </w:pPr>
      <w:r>
        <w:rPr>
          <w:b/>
          <w:bCs/>
          <w:noProof/>
          <w:lang w:val="en-US"/>
        </w:rPr>
        <w:drawing>
          <wp:inline distT="0" distB="0" distL="0" distR="0" wp14:anchorId="60BBE18E" wp14:editId="58832A16">
            <wp:extent cx="800100" cy="10298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6719" cy="1038338"/>
                    </a:xfrm>
                    <a:prstGeom prst="rect">
                      <a:avLst/>
                    </a:prstGeom>
                    <a:noFill/>
                  </pic:spPr>
                </pic:pic>
              </a:graphicData>
            </a:graphic>
          </wp:inline>
        </w:drawing>
      </w:r>
    </w:p>
    <w:p w14:paraId="0697D519" w14:textId="6E9610F0" w:rsidR="00185555" w:rsidRPr="00185555" w:rsidRDefault="00185555" w:rsidP="00185555">
      <w:pPr>
        <w:rPr>
          <w:lang w:val="en-US"/>
        </w:rPr>
      </w:pPr>
      <w:r w:rsidRPr="00185555">
        <w:rPr>
          <w:b/>
          <w:bCs/>
          <w:lang w:val="en-US"/>
        </w:rPr>
        <w:t>SOUTH STAFFORDSHIRE LOCAL PLAN REVIEW (</w:t>
      </w:r>
      <w:r w:rsidR="00CE6D7F">
        <w:rPr>
          <w:b/>
          <w:bCs/>
          <w:lang w:val="en-US"/>
        </w:rPr>
        <w:t>Revised Publication Plan - 2024</w:t>
      </w:r>
      <w:r w:rsidRPr="00185555">
        <w:rPr>
          <w:b/>
          <w:bCs/>
          <w:lang w:val="en-US"/>
        </w:rPr>
        <w:t xml:space="preserve">) </w:t>
      </w:r>
    </w:p>
    <w:p w14:paraId="0B4EE428" w14:textId="77777777" w:rsidR="00185555" w:rsidRDefault="00185555" w:rsidP="00185555">
      <w:pPr>
        <w:rPr>
          <w:b/>
          <w:bCs/>
          <w:lang w:val="en-US"/>
        </w:rPr>
      </w:pPr>
      <w:r w:rsidRPr="00185555">
        <w:rPr>
          <w:b/>
          <w:bCs/>
          <w:lang w:val="en-US"/>
        </w:rPr>
        <w:t xml:space="preserve">Representations by Hallam Land Management </w:t>
      </w:r>
    </w:p>
    <w:p w14:paraId="19BDD790" w14:textId="79A8F36F" w:rsidR="00185555" w:rsidRDefault="00185555" w:rsidP="00185555">
      <w:pPr>
        <w:rPr>
          <w:b/>
          <w:bCs/>
          <w:lang w:val="en-US"/>
        </w:rPr>
      </w:pPr>
      <w:r>
        <w:rPr>
          <w:b/>
          <w:bCs/>
          <w:lang w:val="en-US"/>
        </w:rPr>
        <w:t>Addendum report assessing the merits of</w:t>
      </w:r>
      <w:r w:rsidRPr="00185555">
        <w:rPr>
          <w:b/>
          <w:bCs/>
          <w:lang w:val="en-US"/>
        </w:rPr>
        <w:t xml:space="preserve"> </w:t>
      </w:r>
      <w:r>
        <w:rPr>
          <w:b/>
          <w:bCs/>
          <w:lang w:val="en-US"/>
        </w:rPr>
        <w:t xml:space="preserve">Land at </w:t>
      </w:r>
      <w:r w:rsidRPr="00185555">
        <w:rPr>
          <w:b/>
          <w:bCs/>
          <w:lang w:val="en-US"/>
        </w:rPr>
        <w:t>Sandy Lane, Codsall</w:t>
      </w:r>
      <w:r>
        <w:rPr>
          <w:b/>
          <w:bCs/>
          <w:lang w:val="en-US"/>
        </w:rPr>
        <w:t>.</w:t>
      </w:r>
      <w:r w:rsidRPr="00185555">
        <w:rPr>
          <w:b/>
          <w:bCs/>
          <w:lang w:val="en-US"/>
        </w:rPr>
        <w:t xml:space="preserve"> </w:t>
      </w:r>
      <w:r>
        <w:rPr>
          <w:b/>
          <w:bCs/>
          <w:lang w:val="en-US"/>
        </w:rPr>
        <w:t>(</w:t>
      </w:r>
      <w:r w:rsidRPr="00185555">
        <w:rPr>
          <w:b/>
          <w:bCs/>
          <w:lang w:val="en-US"/>
        </w:rPr>
        <w:t>Site 222</w:t>
      </w:r>
      <w:r>
        <w:rPr>
          <w:b/>
          <w:bCs/>
          <w:lang w:val="en-US"/>
        </w:rPr>
        <w:t>)</w:t>
      </w:r>
    </w:p>
    <w:p w14:paraId="13222382" w14:textId="102C92AD" w:rsidR="00185555" w:rsidRDefault="00185555" w:rsidP="00185555">
      <w:pPr>
        <w:rPr>
          <w:b/>
          <w:bCs/>
          <w:lang w:val="en-US"/>
        </w:rPr>
      </w:pPr>
      <w:r>
        <w:rPr>
          <w:b/>
          <w:bCs/>
          <w:lang w:val="en-US"/>
        </w:rPr>
        <w:t>Introduction.</w:t>
      </w:r>
    </w:p>
    <w:p w14:paraId="7345ED42" w14:textId="3977837E" w:rsidR="00EE345E" w:rsidRDefault="00185555" w:rsidP="00185555">
      <w:pPr>
        <w:rPr>
          <w:lang w:val="en-US"/>
        </w:rPr>
      </w:pPr>
      <w:r w:rsidRPr="00E37772">
        <w:rPr>
          <w:lang w:val="en-US"/>
        </w:rPr>
        <w:t xml:space="preserve">The Sandy Lane, Codsall site extends to </w:t>
      </w:r>
      <w:r w:rsidR="00E37772" w:rsidRPr="00E37772">
        <w:rPr>
          <w:lang w:val="en-US"/>
        </w:rPr>
        <w:t>10.</w:t>
      </w:r>
      <w:r w:rsidR="00B53DA2">
        <w:rPr>
          <w:lang w:val="en-US"/>
        </w:rPr>
        <w:t>8</w:t>
      </w:r>
      <w:r w:rsidR="00E37772" w:rsidRPr="00E37772">
        <w:rPr>
          <w:lang w:val="en-US"/>
        </w:rPr>
        <w:t>ha (2</w:t>
      </w:r>
      <w:r w:rsidR="00B53DA2">
        <w:rPr>
          <w:lang w:val="en-US"/>
        </w:rPr>
        <w:t>6</w:t>
      </w:r>
      <w:r w:rsidR="00E37772" w:rsidRPr="00E37772">
        <w:rPr>
          <w:lang w:val="en-US"/>
        </w:rPr>
        <w:t>.</w:t>
      </w:r>
      <w:r w:rsidR="00B53DA2">
        <w:rPr>
          <w:lang w:val="en-US"/>
        </w:rPr>
        <w:t>7</w:t>
      </w:r>
      <w:r w:rsidR="00E37772" w:rsidRPr="00E37772">
        <w:rPr>
          <w:lang w:val="en-US"/>
        </w:rPr>
        <w:t>acres) and lies on the northern edge of Codsall village, one of 3 Tier 1 settlements with South Staffordshire District.</w:t>
      </w:r>
      <w:r w:rsidR="00E37772">
        <w:rPr>
          <w:lang w:val="en-US"/>
        </w:rPr>
        <w:t xml:space="preserve"> The site is promoted by Hallam Land Management for around 100-125 new homes and associated infrastructure.</w:t>
      </w:r>
    </w:p>
    <w:p w14:paraId="29A6D283" w14:textId="11822366" w:rsidR="00EE345E" w:rsidRDefault="00EE345E" w:rsidP="00185555">
      <w:pPr>
        <w:rPr>
          <w:lang w:val="en-US"/>
        </w:rPr>
      </w:pPr>
      <w:r>
        <w:rPr>
          <w:lang w:val="en-US"/>
        </w:rPr>
        <w:t>The representations</w:t>
      </w:r>
      <w:r w:rsidR="00953BD0">
        <w:rPr>
          <w:lang w:val="en-US"/>
        </w:rPr>
        <w:t xml:space="preserve"> from Hallam Land</w:t>
      </w:r>
      <w:r>
        <w:rPr>
          <w:lang w:val="en-US"/>
        </w:rPr>
        <w:t xml:space="preserve"> </w:t>
      </w:r>
      <w:r w:rsidR="00F11B99">
        <w:rPr>
          <w:lang w:val="en-US"/>
        </w:rPr>
        <w:t xml:space="preserve">Management </w:t>
      </w:r>
      <w:r>
        <w:rPr>
          <w:lang w:val="en-US"/>
        </w:rPr>
        <w:t>include:</w:t>
      </w:r>
    </w:p>
    <w:p w14:paraId="6BBB13E8" w14:textId="3F2EAC83" w:rsidR="00EE345E" w:rsidRDefault="00EE345E" w:rsidP="00185555">
      <w:pPr>
        <w:rPr>
          <w:lang w:val="en-US"/>
        </w:rPr>
      </w:pPr>
      <w:r>
        <w:rPr>
          <w:lang w:val="en-US"/>
        </w:rPr>
        <w:t xml:space="preserve">Firstly, formal </w:t>
      </w:r>
      <w:r w:rsidR="00927F0D">
        <w:rPr>
          <w:lang w:val="en-US"/>
        </w:rPr>
        <w:t>representations</w:t>
      </w:r>
      <w:r>
        <w:rPr>
          <w:lang w:val="en-US"/>
        </w:rPr>
        <w:t xml:space="preserve"> to the </w:t>
      </w:r>
      <w:r w:rsidR="0051322A">
        <w:rPr>
          <w:lang w:val="en-US"/>
        </w:rPr>
        <w:t xml:space="preserve">Revised </w:t>
      </w:r>
      <w:r w:rsidR="00927F0D">
        <w:rPr>
          <w:lang w:val="en-US"/>
        </w:rPr>
        <w:t>Publication Local Plan 2024</w:t>
      </w:r>
      <w:r>
        <w:rPr>
          <w:lang w:val="en-US"/>
        </w:rPr>
        <w:t>,</w:t>
      </w:r>
    </w:p>
    <w:p w14:paraId="0BCBE180" w14:textId="62DD9567" w:rsidR="00EE345E" w:rsidRDefault="00EE345E" w:rsidP="00185555">
      <w:pPr>
        <w:rPr>
          <w:lang w:val="en-US"/>
        </w:rPr>
      </w:pPr>
      <w:r>
        <w:rPr>
          <w:lang w:val="en-US"/>
        </w:rPr>
        <w:t xml:space="preserve">Secondly, a Vision Document prepared by consultants FPCR explaining and exploring how the site could be developed for approximately 100-125 homes, respecting the characteristics of the site and its surroundings and reflecting the constraints of the site and its </w:t>
      </w:r>
      <w:r w:rsidR="007C4C79">
        <w:rPr>
          <w:lang w:val="en-US"/>
        </w:rPr>
        <w:t xml:space="preserve">current </w:t>
      </w:r>
      <w:r>
        <w:rPr>
          <w:lang w:val="en-US"/>
        </w:rPr>
        <w:t>green belt location,</w:t>
      </w:r>
    </w:p>
    <w:p w14:paraId="7F121D48" w14:textId="0D1C6145" w:rsidR="00DC6017" w:rsidRDefault="00EE345E" w:rsidP="00185555">
      <w:pPr>
        <w:rPr>
          <w:lang w:val="en-US"/>
        </w:rPr>
      </w:pPr>
      <w:r>
        <w:rPr>
          <w:lang w:val="en-US"/>
        </w:rPr>
        <w:t xml:space="preserve">Thirdly, </w:t>
      </w:r>
      <w:r w:rsidRPr="00AA1C45">
        <w:rPr>
          <w:b/>
          <w:bCs/>
          <w:lang w:val="en-US"/>
        </w:rPr>
        <w:t>this document</w:t>
      </w:r>
      <w:r>
        <w:rPr>
          <w:lang w:val="en-US"/>
        </w:rPr>
        <w:t xml:space="preserve"> which addresses </w:t>
      </w:r>
      <w:r w:rsidR="00DC6017">
        <w:rPr>
          <w:lang w:val="en-US"/>
        </w:rPr>
        <w:t>the strengths and weaknesses of the site and potential scheme proposals and their compatibility with the 5 green belt purposes, in comparison with the other sites around Codsall/Bilbrook, in particular the ‘East of Bilbrook’ proposal (Site 519) included as</w:t>
      </w:r>
      <w:r w:rsidR="0051322A">
        <w:rPr>
          <w:lang w:val="en-US"/>
        </w:rPr>
        <w:t xml:space="preserve"> </w:t>
      </w:r>
      <w:r w:rsidR="0099617C">
        <w:rPr>
          <w:lang w:val="en-US"/>
        </w:rPr>
        <w:t>Policy SA1 in the Revised Publication Plan</w:t>
      </w:r>
      <w:r w:rsidR="00DC6017">
        <w:rPr>
          <w:lang w:val="en-US"/>
        </w:rPr>
        <w:t xml:space="preserve">. </w:t>
      </w:r>
    </w:p>
    <w:p w14:paraId="4BF0B86C" w14:textId="28346EAB" w:rsidR="00DC6017" w:rsidRDefault="00DC6017" w:rsidP="00185555">
      <w:pPr>
        <w:rPr>
          <w:lang w:val="en-US"/>
        </w:rPr>
      </w:pPr>
      <w:r>
        <w:rPr>
          <w:lang w:val="en-US"/>
        </w:rPr>
        <w:t xml:space="preserve">The submission is also supported by an updated Review of Landscape Character and Visual Amenity Report prepared by consultants, FPCR, </w:t>
      </w:r>
      <w:r w:rsidR="007C4C79">
        <w:rPr>
          <w:lang w:val="en-US"/>
        </w:rPr>
        <w:t xml:space="preserve">prepared </w:t>
      </w:r>
      <w:r>
        <w:rPr>
          <w:lang w:val="en-US"/>
        </w:rPr>
        <w:t>in December 2021</w:t>
      </w:r>
      <w:r w:rsidR="00AA1C45">
        <w:rPr>
          <w:lang w:val="en-US"/>
        </w:rPr>
        <w:t xml:space="preserve"> (attached)</w:t>
      </w:r>
      <w:r w:rsidR="0099617C">
        <w:rPr>
          <w:lang w:val="en-US"/>
        </w:rPr>
        <w:t xml:space="preserve"> which addresses th</w:t>
      </w:r>
      <w:r w:rsidR="006E64B2">
        <w:rPr>
          <w:lang w:val="en-US"/>
        </w:rPr>
        <w:t>e</w:t>
      </w:r>
      <w:r w:rsidR="0099617C">
        <w:rPr>
          <w:lang w:val="en-US"/>
        </w:rPr>
        <w:t xml:space="preserve"> shortcomings in the Council’s Landscape Report and the LUC report</w:t>
      </w:r>
      <w:r>
        <w:rPr>
          <w:lang w:val="en-US"/>
        </w:rPr>
        <w:t>.</w:t>
      </w:r>
    </w:p>
    <w:p w14:paraId="09D8F715" w14:textId="0EE4E3F5" w:rsidR="00205CC5" w:rsidRPr="00E448CC" w:rsidRDefault="00205CC5" w:rsidP="00185555">
      <w:pPr>
        <w:rPr>
          <w:b/>
          <w:bCs/>
          <w:lang w:val="en-US"/>
        </w:rPr>
      </w:pPr>
      <w:r w:rsidRPr="00E448CC">
        <w:rPr>
          <w:b/>
          <w:bCs/>
          <w:lang w:val="en-US"/>
        </w:rPr>
        <w:t>Site Location.</w:t>
      </w:r>
    </w:p>
    <w:p w14:paraId="76F1509B" w14:textId="64CA1B38" w:rsidR="00E448CC" w:rsidRDefault="00205CC5" w:rsidP="00185555">
      <w:pPr>
        <w:rPr>
          <w:lang w:val="en-US"/>
        </w:rPr>
      </w:pPr>
      <w:r>
        <w:rPr>
          <w:lang w:val="en-US"/>
        </w:rPr>
        <w:t>The Sandy Lane</w:t>
      </w:r>
      <w:r w:rsidR="0099617C">
        <w:rPr>
          <w:lang w:val="en-US"/>
        </w:rPr>
        <w:t>, Codsall</w:t>
      </w:r>
      <w:r>
        <w:rPr>
          <w:lang w:val="en-US"/>
        </w:rPr>
        <w:t xml:space="preserve"> site is within 1km of Codsall </w:t>
      </w:r>
      <w:r w:rsidR="0099617C">
        <w:rPr>
          <w:lang w:val="en-US"/>
        </w:rPr>
        <w:t xml:space="preserve">village </w:t>
      </w:r>
      <w:r>
        <w:rPr>
          <w:lang w:val="en-US"/>
        </w:rPr>
        <w:t xml:space="preserve">centre and therefore is close to a wide range of local facilities including; </w:t>
      </w:r>
    </w:p>
    <w:p w14:paraId="72BEB395" w14:textId="41727538" w:rsidR="00E448CC" w:rsidRPr="00E448CC" w:rsidRDefault="00205CC5" w:rsidP="00E448CC">
      <w:pPr>
        <w:pStyle w:val="ListParagraph"/>
        <w:numPr>
          <w:ilvl w:val="0"/>
          <w:numId w:val="1"/>
        </w:numPr>
        <w:rPr>
          <w:lang w:val="en-US"/>
        </w:rPr>
      </w:pPr>
      <w:r w:rsidRPr="00E448CC">
        <w:rPr>
          <w:lang w:val="en-US"/>
        </w:rPr>
        <w:t>a full range of local shops</w:t>
      </w:r>
      <w:r w:rsidR="00B1263C">
        <w:rPr>
          <w:lang w:val="en-US"/>
        </w:rPr>
        <w:t>, pubs and café are within 10 minutes’ walk</w:t>
      </w:r>
      <w:r w:rsidR="00FE7FC1">
        <w:rPr>
          <w:lang w:val="en-US"/>
        </w:rPr>
        <w:t>.</w:t>
      </w:r>
      <w:r w:rsidR="00E448CC" w:rsidRPr="00E448CC">
        <w:rPr>
          <w:lang w:val="en-US"/>
        </w:rPr>
        <w:t xml:space="preserve"> </w:t>
      </w:r>
      <w:r w:rsidR="00B1263C">
        <w:rPr>
          <w:lang w:val="en-US"/>
        </w:rPr>
        <w:t>The</w:t>
      </w:r>
      <w:r w:rsidR="00B1263C" w:rsidRPr="00E448CC">
        <w:rPr>
          <w:lang w:val="en-US"/>
        </w:rPr>
        <w:t xml:space="preserve"> </w:t>
      </w:r>
      <w:r w:rsidRPr="00E448CC">
        <w:rPr>
          <w:lang w:val="en-US"/>
        </w:rPr>
        <w:t xml:space="preserve">doctor’s surgery, </w:t>
      </w:r>
      <w:r w:rsidR="00E448CC" w:rsidRPr="00E448CC">
        <w:rPr>
          <w:lang w:val="en-US"/>
        </w:rPr>
        <w:t xml:space="preserve">library, </w:t>
      </w:r>
      <w:r w:rsidRPr="00E448CC">
        <w:rPr>
          <w:lang w:val="en-US"/>
        </w:rPr>
        <w:t>police statio</w:t>
      </w:r>
      <w:r w:rsidR="00B1263C">
        <w:rPr>
          <w:lang w:val="en-US"/>
        </w:rPr>
        <w:t>n and</w:t>
      </w:r>
      <w:r w:rsidR="00E448CC" w:rsidRPr="00E448CC">
        <w:rPr>
          <w:lang w:val="en-US"/>
        </w:rPr>
        <w:t xml:space="preserve"> the </w:t>
      </w:r>
      <w:r w:rsidRPr="00E448CC">
        <w:rPr>
          <w:lang w:val="en-US"/>
        </w:rPr>
        <w:t>Council offi</w:t>
      </w:r>
      <w:r w:rsidR="00B1263C">
        <w:rPr>
          <w:lang w:val="en-US"/>
        </w:rPr>
        <w:t xml:space="preserve">ces are all within </w:t>
      </w:r>
      <w:r w:rsidR="00AA1C45">
        <w:rPr>
          <w:lang w:val="en-US"/>
        </w:rPr>
        <w:t xml:space="preserve">easy </w:t>
      </w:r>
      <w:r w:rsidR="00B1263C">
        <w:rPr>
          <w:lang w:val="en-US"/>
        </w:rPr>
        <w:t>walking distance.</w:t>
      </w:r>
    </w:p>
    <w:p w14:paraId="722902C8" w14:textId="495207D2" w:rsidR="00E448CC" w:rsidRPr="00E448CC" w:rsidRDefault="00E448CC" w:rsidP="00E448CC">
      <w:pPr>
        <w:pStyle w:val="ListParagraph"/>
        <w:numPr>
          <w:ilvl w:val="0"/>
          <w:numId w:val="1"/>
        </w:numPr>
        <w:rPr>
          <w:lang w:val="en-US"/>
        </w:rPr>
      </w:pPr>
      <w:r w:rsidRPr="00E448CC">
        <w:rPr>
          <w:lang w:val="en-US"/>
        </w:rPr>
        <w:t>The site is within 2</w:t>
      </w:r>
      <w:r w:rsidR="00FE7FC1">
        <w:rPr>
          <w:lang w:val="en-US"/>
        </w:rPr>
        <w:t>5</w:t>
      </w:r>
      <w:r w:rsidRPr="00E448CC">
        <w:rPr>
          <w:lang w:val="en-US"/>
        </w:rPr>
        <w:t xml:space="preserve">0 metres of the St Nicolas First School and 1 km from Codsall Community School. Codsall </w:t>
      </w:r>
      <w:r w:rsidR="006F46EA">
        <w:rPr>
          <w:lang w:val="en-US"/>
        </w:rPr>
        <w:t>Middle</w:t>
      </w:r>
      <w:r w:rsidRPr="00E448CC">
        <w:rPr>
          <w:lang w:val="en-US"/>
        </w:rPr>
        <w:t xml:space="preserve"> School</w:t>
      </w:r>
      <w:r w:rsidR="006F46EA">
        <w:rPr>
          <w:lang w:val="en-US"/>
        </w:rPr>
        <w:t xml:space="preserve"> is less than 2km away between Codsall and Bi</w:t>
      </w:r>
      <w:r w:rsidR="00AA1C45">
        <w:rPr>
          <w:lang w:val="en-US"/>
        </w:rPr>
        <w:t>l</w:t>
      </w:r>
      <w:r w:rsidR="006F46EA">
        <w:rPr>
          <w:lang w:val="en-US"/>
        </w:rPr>
        <w:t>brook.</w:t>
      </w:r>
      <w:r w:rsidRPr="00E448CC">
        <w:rPr>
          <w:lang w:val="en-US"/>
        </w:rPr>
        <w:t xml:space="preserve">  </w:t>
      </w:r>
    </w:p>
    <w:p w14:paraId="41A3FB35" w14:textId="1A969A44" w:rsidR="0091617B" w:rsidRDefault="00E448CC" w:rsidP="00B1263C">
      <w:pPr>
        <w:pStyle w:val="ListParagraph"/>
        <w:numPr>
          <w:ilvl w:val="0"/>
          <w:numId w:val="1"/>
        </w:numPr>
        <w:rPr>
          <w:lang w:val="en-US"/>
        </w:rPr>
      </w:pPr>
      <w:r w:rsidRPr="00B1263C">
        <w:rPr>
          <w:lang w:val="en-US"/>
        </w:rPr>
        <w:t>The site is within 1.5km (or 15 minutes’ walk/ 10 minutes cycle ride) to Codsall Station which has a new car park, with proposals for a car park extension.</w:t>
      </w:r>
      <w:r w:rsidR="00AB6DD0">
        <w:rPr>
          <w:lang w:val="en-US"/>
        </w:rPr>
        <w:t xml:space="preserve"> </w:t>
      </w:r>
      <w:r w:rsidR="00F63032">
        <w:rPr>
          <w:lang w:val="en-US"/>
        </w:rPr>
        <w:t>Frequent</w:t>
      </w:r>
      <w:r w:rsidR="007A3C5A">
        <w:rPr>
          <w:lang w:val="en-US"/>
        </w:rPr>
        <w:t xml:space="preserve"> t</w:t>
      </w:r>
      <w:r w:rsidR="00AB6DD0">
        <w:rPr>
          <w:lang w:val="en-US"/>
        </w:rPr>
        <w:t>rains go to Birmingham and Wolverhampton (eastwards) and Telford and Shrewsbury (westwards),</w:t>
      </w:r>
    </w:p>
    <w:p w14:paraId="7C1ADB73" w14:textId="77777777" w:rsidR="005A1308" w:rsidRDefault="0091617B" w:rsidP="00B1263C">
      <w:pPr>
        <w:pStyle w:val="ListParagraph"/>
        <w:numPr>
          <w:ilvl w:val="0"/>
          <w:numId w:val="1"/>
        </w:numPr>
        <w:rPr>
          <w:lang w:val="en-US"/>
        </w:rPr>
      </w:pPr>
      <w:r>
        <w:rPr>
          <w:lang w:val="en-US"/>
        </w:rPr>
        <w:t>There is a</w:t>
      </w:r>
      <w:r w:rsidR="00F26C99">
        <w:rPr>
          <w:lang w:val="en-US"/>
        </w:rPr>
        <w:t xml:space="preserve"> regular</w:t>
      </w:r>
      <w:r>
        <w:rPr>
          <w:lang w:val="en-US"/>
        </w:rPr>
        <w:t xml:space="preserve"> hourly bus service (no 5)</w:t>
      </w:r>
      <w:r w:rsidR="00F26C99">
        <w:rPr>
          <w:lang w:val="en-US"/>
        </w:rPr>
        <w:t xml:space="preserve"> to Wolverhampton which terminates at Church Road, Codsall</w:t>
      </w:r>
      <w:r w:rsidR="003365C4">
        <w:rPr>
          <w:lang w:val="en-US"/>
        </w:rPr>
        <w:t xml:space="preserve"> and passes within 200metres of the site</w:t>
      </w:r>
      <w:r w:rsidR="00F26C99">
        <w:rPr>
          <w:lang w:val="en-US"/>
        </w:rPr>
        <w:t>.</w:t>
      </w:r>
      <w:r w:rsidR="00F14B1C">
        <w:rPr>
          <w:lang w:val="en-US"/>
        </w:rPr>
        <w:t xml:space="preserve"> A separate 2 hourly service (10b) travels to Wolverhampton via Perton.</w:t>
      </w:r>
    </w:p>
    <w:p w14:paraId="42EC08AA" w14:textId="561716B0" w:rsidR="00ED591A" w:rsidRDefault="005A1308" w:rsidP="00B1263C">
      <w:pPr>
        <w:pStyle w:val="ListParagraph"/>
        <w:numPr>
          <w:ilvl w:val="0"/>
          <w:numId w:val="1"/>
        </w:numPr>
        <w:rPr>
          <w:lang w:val="en-US"/>
        </w:rPr>
      </w:pPr>
      <w:r>
        <w:rPr>
          <w:lang w:val="en-US"/>
        </w:rPr>
        <w:t xml:space="preserve">There are a full range of sporting </w:t>
      </w:r>
      <w:r w:rsidR="00E14F14">
        <w:rPr>
          <w:lang w:val="en-US"/>
        </w:rPr>
        <w:t xml:space="preserve">and </w:t>
      </w:r>
      <w:r>
        <w:rPr>
          <w:lang w:val="en-US"/>
        </w:rPr>
        <w:t>recreational facilities</w:t>
      </w:r>
      <w:r w:rsidR="00E14F14">
        <w:rPr>
          <w:lang w:val="en-US"/>
        </w:rPr>
        <w:t xml:space="preserve"> </w:t>
      </w:r>
      <w:r w:rsidR="00DA56D2">
        <w:rPr>
          <w:lang w:val="en-US"/>
        </w:rPr>
        <w:t>on the periphery of</w:t>
      </w:r>
      <w:r w:rsidR="00E14F14">
        <w:rPr>
          <w:lang w:val="en-US"/>
        </w:rPr>
        <w:t xml:space="preserve"> Codsall and Bibrook.</w:t>
      </w:r>
      <w:r w:rsidR="00ED591A">
        <w:rPr>
          <w:lang w:val="en-US"/>
        </w:rPr>
        <w:t xml:space="preserve"> The</w:t>
      </w:r>
      <w:r w:rsidR="00DA56D2">
        <w:rPr>
          <w:lang w:val="en-US"/>
        </w:rPr>
        <w:t>re are allotments a</w:t>
      </w:r>
      <w:r w:rsidR="001A0645">
        <w:rPr>
          <w:lang w:val="en-US"/>
        </w:rPr>
        <w:t>djacent to the site. The</w:t>
      </w:r>
      <w:r w:rsidR="00ED591A">
        <w:rPr>
          <w:lang w:val="en-US"/>
        </w:rPr>
        <w:t xml:space="preserve"> Leisure Centre is at Bilbrook.</w:t>
      </w:r>
    </w:p>
    <w:p w14:paraId="4027C380" w14:textId="27A755AA" w:rsidR="00607892" w:rsidRDefault="00ED591A" w:rsidP="00ED591A">
      <w:pPr>
        <w:rPr>
          <w:b/>
          <w:bCs/>
          <w:lang w:val="en-US"/>
        </w:rPr>
      </w:pPr>
      <w:r w:rsidRPr="008E2334">
        <w:rPr>
          <w:b/>
          <w:bCs/>
          <w:lang w:val="en-US"/>
        </w:rPr>
        <w:lastRenderedPageBreak/>
        <w:t xml:space="preserve">Site </w:t>
      </w:r>
      <w:r w:rsidR="00607892">
        <w:rPr>
          <w:b/>
          <w:bCs/>
          <w:lang w:val="en-US"/>
        </w:rPr>
        <w:t>potential.</w:t>
      </w:r>
    </w:p>
    <w:p w14:paraId="3C938523" w14:textId="7B3E101A" w:rsidR="00607892" w:rsidRPr="009934F8" w:rsidRDefault="009934F8" w:rsidP="00ED591A">
      <w:pPr>
        <w:rPr>
          <w:lang w:val="en-US"/>
        </w:rPr>
      </w:pPr>
      <w:r w:rsidRPr="009934F8">
        <w:rPr>
          <w:lang w:val="en-US"/>
        </w:rPr>
        <w:t xml:space="preserve">The </w:t>
      </w:r>
      <w:r w:rsidR="002776B8">
        <w:rPr>
          <w:lang w:val="en-US"/>
        </w:rPr>
        <w:t xml:space="preserve">2018 </w:t>
      </w:r>
      <w:r>
        <w:rPr>
          <w:lang w:val="en-US"/>
        </w:rPr>
        <w:t>GL Hearn</w:t>
      </w:r>
      <w:r w:rsidR="008B6517">
        <w:rPr>
          <w:lang w:val="en-US"/>
        </w:rPr>
        <w:t>/Wood</w:t>
      </w:r>
      <w:r>
        <w:rPr>
          <w:lang w:val="en-US"/>
        </w:rPr>
        <w:t xml:space="preserve"> </w:t>
      </w:r>
      <w:r w:rsidR="002776B8">
        <w:rPr>
          <w:lang w:val="en-US"/>
        </w:rPr>
        <w:t xml:space="preserve">Strategic Sites </w:t>
      </w:r>
      <w:r>
        <w:rPr>
          <w:lang w:val="en-US"/>
        </w:rPr>
        <w:t>report</w:t>
      </w:r>
      <w:r w:rsidR="004C3099">
        <w:rPr>
          <w:lang w:val="en-US"/>
        </w:rPr>
        <w:t xml:space="preserve">, commissioned by the Metropolitan Authorities to </w:t>
      </w:r>
      <w:r w:rsidR="008B6517">
        <w:rPr>
          <w:lang w:val="en-US"/>
        </w:rPr>
        <w:t xml:space="preserve">explore the Greater Birmingham and Black Country </w:t>
      </w:r>
      <w:r w:rsidR="004C3099">
        <w:rPr>
          <w:lang w:val="en-US"/>
        </w:rPr>
        <w:t xml:space="preserve">overspill pressures, identified a </w:t>
      </w:r>
      <w:r w:rsidR="009E43B7">
        <w:rPr>
          <w:lang w:val="en-US"/>
        </w:rPr>
        <w:t>‘</w:t>
      </w:r>
      <w:r w:rsidR="009E43B7" w:rsidRPr="002776B8">
        <w:rPr>
          <w:i/>
          <w:iCs/>
          <w:lang w:val="en-US"/>
        </w:rPr>
        <w:t>P</w:t>
      </w:r>
      <w:r w:rsidR="00183AA0" w:rsidRPr="002776B8">
        <w:rPr>
          <w:i/>
          <w:iCs/>
          <w:lang w:val="en-US"/>
        </w:rPr>
        <w:t>ro</w:t>
      </w:r>
      <w:r w:rsidR="009E43B7" w:rsidRPr="002776B8">
        <w:rPr>
          <w:i/>
          <w:iCs/>
          <w:lang w:val="en-US"/>
        </w:rPr>
        <w:t>portionate Dispersal</w:t>
      </w:r>
      <w:r w:rsidR="00183AA0">
        <w:rPr>
          <w:lang w:val="en-US"/>
        </w:rPr>
        <w:t xml:space="preserve">’ Growth Area to the north of Codsall (Location PD2) </w:t>
      </w:r>
      <w:r w:rsidR="00B037D9">
        <w:rPr>
          <w:lang w:val="en-US"/>
        </w:rPr>
        <w:t>contiguous with</w:t>
      </w:r>
      <w:r w:rsidR="003D3548">
        <w:rPr>
          <w:lang w:val="en-US"/>
        </w:rPr>
        <w:t xml:space="preserve"> the Sandy Lane</w:t>
      </w:r>
      <w:r w:rsidR="00241904">
        <w:rPr>
          <w:lang w:val="en-US"/>
        </w:rPr>
        <w:t xml:space="preserve"> site (222)</w:t>
      </w:r>
      <w:r w:rsidR="00233A0F">
        <w:rPr>
          <w:lang w:val="en-US"/>
        </w:rPr>
        <w:t>,</w:t>
      </w:r>
      <w:r w:rsidR="00241904">
        <w:rPr>
          <w:lang w:val="en-US"/>
        </w:rPr>
        <w:t xml:space="preserve"> </w:t>
      </w:r>
      <w:r w:rsidR="00183AA0">
        <w:rPr>
          <w:lang w:val="en-US"/>
        </w:rPr>
        <w:t xml:space="preserve">one of only 7 in the whole region. </w:t>
      </w:r>
      <w:r w:rsidR="003D3548">
        <w:rPr>
          <w:lang w:val="en-US"/>
        </w:rPr>
        <w:t>This has</w:t>
      </w:r>
      <w:r w:rsidR="001A0645">
        <w:rPr>
          <w:lang w:val="en-US"/>
        </w:rPr>
        <w:t xml:space="preserve"> </w:t>
      </w:r>
      <w:r w:rsidR="003D3548">
        <w:rPr>
          <w:lang w:val="en-US"/>
        </w:rPr>
        <w:t xml:space="preserve">not been </w:t>
      </w:r>
      <w:r w:rsidR="002776B8">
        <w:rPr>
          <w:lang w:val="en-US"/>
        </w:rPr>
        <w:t xml:space="preserve">reflected in the </w:t>
      </w:r>
      <w:r w:rsidR="00F14B4A">
        <w:rPr>
          <w:lang w:val="en-US"/>
        </w:rPr>
        <w:t xml:space="preserve">2024 </w:t>
      </w:r>
      <w:r w:rsidR="002776B8">
        <w:rPr>
          <w:lang w:val="en-US"/>
        </w:rPr>
        <w:t>Publication Plan.</w:t>
      </w:r>
      <w:r w:rsidR="00241904">
        <w:rPr>
          <w:lang w:val="en-US"/>
        </w:rPr>
        <w:t xml:space="preserve"> </w:t>
      </w:r>
      <w:r w:rsidR="000D2487">
        <w:rPr>
          <w:lang w:val="en-US"/>
        </w:rPr>
        <w:t xml:space="preserve"> </w:t>
      </w:r>
      <w:r w:rsidR="00241904">
        <w:rPr>
          <w:lang w:val="en-US"/>
        </w:rPr>
        <w:t xml:space="preserve">In contrast, </w:t>
      </w:r>
      <w:r w:rsidR="00323E6E">
        <w:rPr>
          <w:lang w:val="en-US"/>
        </w:rPr>
        <w:t>the report</w:t>
      </w:r>
      <w:r w:rsidR="00241904">
        <w:rPr>
          <w:lang w:val="en-US"/>
        </w:rPr>
        <w:t xml:space="preserve"> identified an area of </w:t>
      </w:r>
      <w:r w:rsidR="00323E6E">
        <w:rPr>
          <w:lang w:val="en-US"/>
        </w:rPr>
        <w:t>‘</w:t>
      </w:r>
      <w:r w:rsidR="001A0645" w:rsidRPr="00525FE0">
        <w:rPr>
          <w:i/>
          <w:iCs/>
          <w:lang w:val="en-US"/>
        </w:rPr>
        <w:t>L</w:t>
      </w:r>
      <w:r w:rsidR="00241904" w:rsidRPr="00525FE0">
        <w:rPr>
          <w:i/>
          <w:iCs/>
          <w:lang w:val="en-US"/>
        </w:rPr>
        <w:t xml:space="preserve">ocalised </w:t>
      </w:r>
      <w:r w:rsidR="0095369F" w:rsidRPr="00525FE0">
        <w:rPr>
          <w:i/>
          <w:iCs/>
          <w:lang w:val="en-US"/>
        </w:rPr>
        <w:t xml:space="preserve">green belt </w:t>
      </w:r>
      <w:r w:rsidR="00241904" w:rsidRPr="00525FE0">
        <w:rPr>
          <w:i/>
          <w:iCs/>
          <w:lang w:val="en-US"/>
        </w:rPr>
        <w:t>protection</w:t>
      </w:r>
      <w:r w:rsidR="00323E6E" w:rsidRPr="00525FE0">
        <w:rPr>
          <w:i/>
          <w:iCs/>
          <w:lang w:val="en-US"/>
        </w:rPr>
        <w:t>’</w:t>
      </w:r>
      <w:r w:rsidR="00241904">
        <w:rPr>
          <w:lang w:val="en-US"/>
        </w:rPr>
        <w:t xml:space="preserve"> between</w:t>
      </w:r>
      <w:r w:rsidR="005456BC">
        <w:rPr>
          <w:lang w:val="en-US"/>
        </w:rPr>
        <w:t xml:space="preserve"> Codsall &amp; </w:t>
      </w:r>
      <w:r w:rsidR="00A97F80">
        <w:rPr>
          <w:lang w:val="en-US"/>
        </w:rPr>
        <w:t>Bilbrook and</w:t>
      </w:r>
      <w:r w:rsidR="00241904">
        <w:rPr>
          <w:lang w:val="en-US"/>
        </w:rPr>
        <w:t xml:space="preserve"> Wolverhampton</w:t>
      </w:r>
      <w:r w:rsidR="00323E6E">
        <w:rPr>
          <w:lang w:val="en-US"/>
        </w:rPr>
        <w:t xml:space="preserve"> ove</w:t>
      </w:r>
      <w:r w:rsidR="001A0645">
        <w:rPr>
          <w:lang w:val="en-US"/>
        </w:rPr>
        <w:t>r</w:t>
      </w:r>
      <w:r w:rsidR="00323E6E">
        <w:rPr>
          <w:lang w:val="en-US"/>
        </w:rPr>
        <w:t xml:space="preserve"> which the Council now propose to release the ‘East of Bilbrook’ site.</w:t>
      </w:r>
      <w:r w:rsidR="003D3548">
        <w:rPr>
          <w:lang w:val="en-US"/>
        </w:rPr>
        <w:t xml:space="preserve"> </w:t>
      </w:r>
      <w:r w:rsidR="00323E6E">
        <w:rPr>
          <w:lang w:val="en-US"/>
        </w:rPr>
        <w:t>This contradict</w:t>
      </w:r>
      <w:r w:rsidR="00F458BC">
        <w:rPr>
          <w:lang w:val="en-US"/>
        </w:rPr>
        <w:t>s</w:t>
      </w:r>
      <w:r w:rsidR="00525FE0">
        <w:rPr>
          <w:lang w:val="en-US"/>
        </w:rPr>
        <w:t xml:space="preserve"> the evidence</w:t>
      </w:r>
      <w:r w:rsidR="00F458BC">
        <w:rPr>
          <w:lang w:val="en-US"/>
        </w:rPr>
        <w:t xml:space="preserve"> of the 2018 report </w:t>
      </w:r>
      <w:r w:rsidR="00323E6E">
        <w:rPr>
          <w:lang w:val="en-US"/>
        </w:rPr>
        <w:t>and contrary to good planning practice.</w:t>
      </w:r>
      <w:r w:rsidR="00183AA0">
        <w:rPr>
          <w:lang w:val="en-US"/>
        </w:rPr>
        <w:t xml:space="preserve"> </w:t>
      </w:r>
    </w:p>
    <w:p w14:paraId="2E55EADB" w14:textId="261FA91C" w:rsidR="00702287" w:rsidRPr="008E2334" w:rsidRDefault="00607892" w:rsidP="00ED591A">
      <w:pPr>
        <w:rPr>
          <w:b/>
          <w:bCs/>
          <w:lang w:val="en-US"/>
        </w:rPr>
      </w:pPr>
      <w:r>
        <w:rPr>
          <w:b/>
          <w:bCs/>
          <w:lang w:val="en-US"/>
        </w:rPr>
        <w:t xml:space="preserve">Site </w:t>
      </w:r>
      <w:r w:rsidR="00702287" w:rsidRPr="008E2334">
        <w:rPr>
          <w:b/>
          <w:bCs/>
          <w:lang w:val="en-US"/>
        </w:rPr>
        <w:t>status</w:t>
      </w:r>
      <w:r w:rsidR="00102101">
        <w:rPr>
          <w:b/>
          <w:bCs/>
          <w:lang w:val="en-US"/>
        </w:rPr>
        <w:t>/Green belt impact</w:t>
      </w:r>
      <w:r w:rsidR="00702287" w:rsidRPr="008E2334">
        <w:rPr>
          <w:b/>
          <w:bCs/>
          <w:lang w:val="en-US"/>
        </w:rPr>
        <w:t>.</w:t>
      </w:r>
    </w:p>
    <w:p w14:paraId="271EE743" w14:textId="155135DD" w:rsidR="0035403F" w:rsidRDefault="00702287" w:rsidP="008E4F26">
      <w:pPr>
        <w:rPr>
          <w:lang w:val="en-US"/>
        </w:rPr>
      </w:pPr>
      <w:r>
        <w:rPr>
          <w:lang w:val="en-US"/>
        </w:rPr>
        <w:t xml:space="preserve">The </w:t>
      </w:r>
      <w:r w:rsidR="001A0645">
        <w:rPr>
          <w:lang w:val="en-US"/>
        </w:rPr>
        <w:t xml:space="preserve">Sandy Lane </w:t>
      </w:r>
      <w:r>
        <w:rPr>
          <w:lang w:val="en-US"/>
        </w:rPr>
        <w:t xml:space="preserve">site is largely </w:t>
      </w:r>
      <w:r w:rsidR="002B7DEE">
        <w:rPr>
          <w:lang w:val="en-US"/>
        </w:rPr>
        <w:t xml:space="preserve">but not wholly </w:t>
      </w:r>
      <w:r>
        <w:rPr>
          <w:lang w:val="en-US"/>
        </w:rPr>
        <w:t xml:space="preserve">greenfield and </w:t>
      </w:r>
      <w:r w:rsidR="00C4794F">
        <w:rPr>
          <w:lang w:val="en-US"/>
        </w:rPr>
        <w:t>(</w:t>
      </w:r>
      <w:r>
        <w:rPr>
          <w:lang w:val="en-US"/>
        </w:rPr>
        <w:t>together with all the peripheral site</w:t>
      </w:r>
      <w:r w:rsidR="001A0645">
        <w:rPr>
          <w:lang w:val="en-US"/>
        </w:rPr>
        <w:t>s</w:t>
      </w:r>
      <w:r>
        <w:rPr>
          <w:lang w:val="en-US"/>
        </w:rPr>
        <w:t xml:space="preserve"> around Codsall/Bilbrook</w:t>
      </w:r>
      <w:r w:rsidR="00C4794F">
        <w:rPr>
          <w:lang w:val="en-US"/>
        </w:rPr>
        <w:t>)</w:t>
      </w:r>
      <w:r w:rsidR="001A0645">
        <w:rPr>
          <w:lang w:val="en-US"/>
        </w:rPr>
        <w:t>,</w:t>
      </w:r>
      <w:r>
        <w:rPr>
          <w:lang w:val="en-US"/>
        </w:rPr>
        <w:t xml:space="preserve"> </w:t>
      </w:r>
      <w:r w:rsidR="008E2334">
        <w:rPr>
          <w:lang w:val="en-US"/>
        </w:rPr>
        <w:t xml:space="preserve">is </w:t>
      </w:r>
      <w:r>
        <w:rPr>
          <w:lang w:val="en-US"/>
        </w:rPr>
        <w:t>designated as Green Belt</w:t>
      </w:r>
      <w:r w:rsidR="008E2334">
        <w:rPr>
          <w:lang w:val="en-US"/>
        </w:rPr>
        <w:t>.</w:t>
      </w:r>
      <w:r w:rsidR="00C4794F">
        <w:rPr>
          <w:lang w:val="en-US"/>
        </w:rPr>
        <w:t xml:space="preserve">  </w:t>
      </w:r>
      <w:r w:rsidR="00080899">
        <w:rPr>
          <w:lang w:val="en-US"/>
        </w:rPr>
        <w:t xml:space="preserve">The criteria </w:t>
      </w:r>
      <w:r w:rsidR="00434B22">
        <w:rPr>
          <w:lang w:val="en-US"/>
        </w:rPr>
        <w:t xml:space="preserve">for the release of GB sites relate </w:t>
      </w:r>
      <w:r w:rsidR="00192DED">
        <w:rPr>
          <w:lang w:val="en-US"/>
        </w:rPr>
        <w:t xml:space="preserve">directly </w:t>
      </w:r>
      <w:r w:rsidR="00434B22">
        <w:rPr>
          <w:lang w:val="en-US"/>
        </w:rPr>
        <w:t>to</w:t>
      </w:r>
      <w:r w:rsidR="00591ACF">
        <w:rPr>
          <w:lang w:val="en-US"/>
        </w:rPr>
        <w:t xml:space="preserve"> </w:t>
      </w:r>
      <w:r w:rsidR="00434B22">
        <w:rPr>
          <w:lang w:val="en-US"/>
        </w:rPr>
        <w:t>the 5 formal reasons for designating</w:t>
      </w:r>
      <w:r w:rsidR="00670DD2">
        <w:rPr>
          <w:lang w:val="en-US"/>
        </w:rPr>
        <w:t xml:space="preserve"> and protecting</w:t>
      </w:r>
      <w:r w:rsidR="00434B22">
        <w:rPr>
          <w:lang w:val="en-US"/>
        </w:rPr>
        <w:t xml:space="preserve"> gree</w:t>
      </w:r>
      <w:r w:rsidR="00591ACF">
        <w:rPr>
          <w:lang w:val="en-US"/>
        </w:rPr>
        <w:t xml:space="preserve">n belt and subsequent use of the land.  </w:t>
      </w:r>
      <w:r w:rsidR="00DC7C86">
        <w:rPr>
          <w:lang w:val="en-US"/>
        </w:rPr>
        <w:t>(</w:t>
      </w:r>
      <w:r w:rsidR="00172DA7">
        <w:rPr>
          <w:lang w:val="en-US"/>
        </w:rPr>
        <w:t xml:space="preserve">The attached </w:t>
      </w:r>
      <w:r w:rsidR="008E4F26">
        <w:rPr>
          <w:lang w:val="en-US"/>
        </w:rPr>
        <w:t xml:space="preserve">spreadsheet summarises the potential impact of the sites on the green belt against the 5 </w:t>
      </w:r>
      <w:r w:rsidR="00A23693">
        <w:rPr>
          <w:lang w:val="en-US"/>
        </w:rPr>
        <w:t xml:space="preserve">criteria within the reasons </w:t>
      </w:r>
      <w:r w:rsidR="004A3DD2">
        <w:rPr>
          <w:lang w:val="en-US"/>
        </w:rPr>
        <w:t>for the designation of green belt</w:t>
      </w:r>
      <w:r w:rsidR="00670DD2">
        <w:rPr>
          <w:lang w:val="en-US"/>
        </w:rPr>
        <w:t xml:space="preserve"> cited</w:t>
      </w:r>
      <w:r w:rsidR="004A3DD2">
        <w:rPr>
          <w:lang w:val="en-US"/>
        </w:rPr>
        <w:t xml:space="preserve"> </w:t>
      </w:r>
      <w:r w:rsidR="00102101">
        <w:rPr>
          <w:lang w:val="en-US"/>
        </w:rPr>
        <w:t>within the NPPF</w:t>
      </w:r>
      <w:r w:rsidR="007075CD">
        <w:rPr>
          <w:lang w:val="en-US"/>
        </w:rPr>
        <w:t>)</w:t>
      </w:r>
      <w:r w:rsidR="00A23693">
        <w:rPr>
          <w:lang w:val="en-US"/>
        </w:rPr>
        <w:t>.</w:t>
      </w:r>
      <w:r w:rsidR="007075CD">
        <w:rPr>
          <w:lang w:val="en-US"/>
        </w:rPr>
        <w:t xml:space="preserve"> </w:t>
      </w:r>
    </w:p>
    <w:p w14:paraId="6714BEA3" w14:textId="33CDDF50" w:rsidR="00A23693" w:rsidRDefault="0035403F" w:rsidP="008E4F26">
      <w:pPr>
        <w:rPr>
          <w:lang w:val="en-US"/>
        </w:rPr>
      </w:pPr>
      <w:r>
        <w:rPr>
          <w:lang w:val="en-US"/>
        </w:rPr>
        <w:t>It should be emphasised that l</w:t>
      </w:r>
      <w:r w:rsidR="007075CD">
        <w:rPr>
          <w:lang w:val="en-US"/>
        </w:rPr>
        <w:t>and</w:t>
      </w:r>
      <w:r w:rsidR="00095AF2">
        <w:rPr>
          <w:lang w:val="en-US"/>
        </w:rPr>
        <w:t xml:space="preserve">scape is </w:t>
      </w:r>
      <w:r w:rsidR="00095AF2" w:rsidRPr="00670DD2">
        <w:rPr>
          <w:u w:val="single"/>
          <w:lang w:val="en-US"/>
        </w:rPr>
        <w:t>not</w:t>
      </w:r>
      <w:r w:rsidR="00095AF2">
        <w:rPr>
          <w:lang w:val="en-US"/>
        </w:rPr>
        <w:t xml:space="preserve"> </w:t>
      </w:r>
      <w:r>
        <w:rPr>
          <w:lang w:val="en-US"/>
        </w:rPr>
        <w:t xml:space="preserve">a criterion for the </w:t>
      </w:r>
      <w:r w:rsidR="00EC38D3">
        <w:rPr>
          <w:lang w:val="en-US"/>
        </w:rPr>
        <w:t xml:space="preserve">designation nor the </w:t>
      </w:r>
      <w:r>
        <w:rPr>
          <w:lang w:val="en-US"/>
        </w:rPr>
        <w:t>protection of green belt</w:t>
      </w:r>
      <w:r w:rsidR="00670DD2">
        <w:rPr>
          <w:lang w:val="en-US"/>
        </w:rPr>
        <w:t>,</w:t>
      </w:r>
      <w:r w:rsidR="00EC38D3">
        <w:rPr>
          <w:lang w:val="en-US"/>
        </w:rPr>
        <w:t xml:space="preserve"> </w:t>
      </w:r>
      <w:r w:rsidR="00EC38D3" w:rsidRPr="00FB0F15">
        <w:rPr>
          <w:u w:val="single"/>
          <w:lang w:val="en-US"/>
        </w:rPr>
        <w:t>nor</w:t>
      </w:r>
      <w:r w:rsidR="00EC38D3">
        <w:rPr>
          <w:lang w:val="en-US"/>
        </w:rPr>
        <w:t xml:space="preserve"> is the provision of </w:t>
      </w:r>
      <w:r w:rsidR="00670DD2">
        <w:rPr>
          <w:lang w:val="en-US"/>
        </w:rPr>
        <w:t xml:space="preserve">additional </w:t>
      </w:r>
      <w:r w:rsidR="00EC38D3">
        <w:rPr>
          <w:lang w:val="en-US"/>
        </w:rPr>
        <w:t>infrastructure</w:t>
      </w:r>
      <w:r w:rsidR="00095AF2">
        <w:rPr>
          <w:lang w:val="en-US"/>
        </w:rPr>
        <w:t>.</w:t>
      </w:r>
      <w:r w:rsidR="00C1018C">
        <w:rPr>
          <w:lang w:val="en-US"/>
        </w:rPr>
        <w:t xml:space="preserve">  The spreadsheet does not </w:t>
      </w:r>
      <w:r w:rsidR="00EB7335">
        <w:rPr>
          <w:lang w:val="en-US"/>
        </w:rPr>
        <w:t>include comparisons of the Keepers Lane site (</w:t>
      </w:r>
      <w:r w:rsidR="00865C40">
        <w:rPr>
          <w:lang w:val="en-US"/>
        </w:rPr>
        <w:t xml:space="preserve">419), </w:t>
      </w:r>
      <w:r w:rsidR="00FC1712">
        <w:rPr>
          <w:lang w:val="en-US"/>
        </w:rPr>
        <w:t>south of Codsall</w:t>
      </w:r>
      <w:r w:rsidR="00670DD2">
        <w:rPr>
          <w:lang w:val="en-US"/>
        </w:rPr>
        <w:t>,</w:t>
      </w:r>
      <w:r w:rsidR="00FC1712">
        <w:rPr>
          <w:lang w:val="en-US"/>
        </w:rPr>
        <w:t xml:space="preserve"> since it is already designated as </w:t>
      </w:r>
      <w:r w:rsidR="00670DD2">
        <w:rPr>
          <w:lang w:val="en-US"/>
        </w:rPr>
        <w:t>‘</w:t>
      </w:r>
      <w:r w:rsidR="00FC1712">
        <w:rPr>
          <w:lang w:val="en-US"/>
        </w:rPr>
        <w:t>Safeguarded Land</w:t>
      </w:r>
      <w:r w:rsidR="00670DD2">
        <w:rPr>
          <w:lang w:val="en-US"/>
        </w:rPr>
        <w:t>’</w:t>
      </w:r>
      <w:r w:rsidR="00FC1712">
        <w:rPr>
          <w:lang w:val="en-US"/>
        </w:rPr>
        <w:t xml:space="preserve"> </w:t>
      </w:r>
      <w:r w:rsidR="00626070">
        <w:rPr>
          <w:lang w:val="en-US"/>
        </w:rPr>
        <w:t xml:space="preserve">and hence doesn’t feature in the LUC Green Belt site assessments, nor </w:t>
      </w:r>
      <w:r w:rsidR="00670DD2">
        <w:rPr>
          <w:lang w:val="en-US"/>
        </w:rPr>
        <w:t xml:space="preserve">does it include </w:t>
      </w:r>
      <w:r w:rsidR="00626070">
        <w:rPr>
          <w:lang w:val="en-US"/>
        </w:rPr>
        <w:t>the Histon Hill site</w:t>
      </w:r>
      <w:r w:rsidR="00D72022">
        <w:rPr>
          <w:lang w:val="en-US"/>
        </w:rPr>
        <w:t xml:space="preserve"> (</w:t>
      </w:r>
      <w:r w:rsidR="00865C40">
        <w:rPr>
          <w:lang w:val="en-US"/>
        </w:rPr>
        <w:t xml:space="preserve">228), </w:t>
      </w:r>
      <w:r w:rsidR="00D72022">
        <w:rPr>
          <w:lang w:val="en-US"/>
        </w:rPr>
        <w:t xml:space="preserve">since </w:t>
      </w:r>
      <w:r w:rsidR="00670DD2">
        <w:rPr>
          <w:lang w:val="en-US"/>
        </w:rPr>
        <w:t>this</w:t>
      </w:r>
      <w:r w:rsidR="00D72022">
        <w:rPr>
          <w:lang w:val="en-US"/>
        </w:rPr>
        <w:t xml:space="preserve"> is brownfield </w:t>
      </w:r>
      <w:r w:rsidR="00670DD2">
        <w:rPr>
          <w:lang w:val="en-US"/>
        </w:rPr>
        <w:t>site</w:t>
      </w:r>
      <w:r w:rsidR="002846FB">
        <w:rPr>
          <w:lang w:val="en-US"/>
        </w:rPr>
        <w:t xml:space="preserve"> and is already allocated for</w:t>
      </w:r>
      <w:r w:rsidR="00670DD2">
        <w:rPr>
          <w:lang w:val="en-US"/>
        </w:rPr>
        <w:t xml:space="preserve"> housing</w:t>
      </w:r>
      <w:r w:rsidR="002846FB">
        <w:rPr>
          <w:lang w:val="en-US"/>
        </w:rPr>
        <w:t xml:space="preserve"> development – although </w:t>
      </w:r>
      <w:r w:rsidR="00670DD2">
        <w:rPr>
          <w:lang w:val="en-US"/>
        </w:rPr>
        <w:t xml:space="preserve">in view of its location, it </w:t>
      </w:r>
      <w:r w:rsidR="002846FB">
        <w:rPr>
          <w:lang w:val="en-US"/>
        </w:rPr>
        <w:t>may be more appropriate for employment uses</w:t>
      </w:r>
      <w:r w:rsidR="00D72022">
        <w:rPr>
          <w:lang w:val="en-US"/>
        </w:rPr>
        <w:t>.</w:t>
      </w:r>
    </w:p>
    <w:p w14:paraId="20A5F1A4" w14:textId="575701A2" w:rsidR="004A3DD2" w:rsidRDefault="004A3DD2" w:rsidP="008E4F26">
      <w:pPr>
        <w:rPr>
          <w:lang w:val="en-US"/>
        </w:rPr>
      </w:pPr>
      <w:r>
        <w:rPr>
          <w:lang w:val="en-US"/>
        </w:rPr>
        <w:t xml:space="preserve">The </w:t>
      </w:r>
      <w:r w:rsidR="003E6220">
        <w:rPr>
          <w:lang w:val="en-US"/>
        </w:rPr>
        <w:t xml:space="preserve">spreadsheet overleaf shows that the </w:t>
      </w:r>
      <w:r w:rsidR="00536975">
        <w:rPr>
          <w:lang w:val="en-US"/>
        </w:rPr>
        <w:t>Sandy Lane site performs well against the other two sites</w:t>
      </w:r>
      <w:r w:rsidR="005241FF">
        <w:rPr>
          <w:lang w:val="en-US"/>
        </w:rPr>
        <w:t>. Indeed</w:t>
      </w:r>
      <w:r w:rsidR="003E6220">
        <w:rPr>
          <w:lang w:val="en-US"/>
        </w:rPr>
        <w:t>,</w:t>
      </w:r>
      <w:r w:rsidR="005241FF">
        <w:rPr>
          <w:lang w:val="en-US"/>
        </w:rPr>
        <w:t xml:space="preserve"> it is clear that the </w:t>
      </w:r>
      <w:r w:rsidR="00AE1CAA">
        <w:rPr>
          <w:lang w:val="en-US"/>
        </w:rPr>
        <w:t xml:space="preserve">release of the Sandy Lane site from the green belt would have potentially </w:t>
      </w:r>
      <w:r w:rsidR="00AE1CAA" w:rsidRPr="00816132">
        <w:rPr>
          <w:u w:val="single"/>
          <w:lang w:val="en-US"/>
        </w:rPr>
        <w:t>less impact</w:t>
      </w:r>
      <w:r w:rsidR="00AE1CAA">
        <w:rPr>
          <w:lang w:val="en-US"/>
        </w:rPr>
        <w:t xml:space="preserve"> on the integrity of the gree</w:t>
      </w:r>
      <w:r w:rsidR="007075CD">
        <w:rPr>
          <w:lang w:val="en-US"/>
        </w:rPr>
        <w:t>n belt</w:t>
      </w:r>
      <w:r w:rsidR="00095AF2">
        <w:rPr>
          <w:lang w:val="en-US"/>
        </w:rPr>
        <w:t xml:space="preserve"> </w:t>
      </w:r>
      <w:r w:rsidR="0035403F">
        <w:rPr>
          <w:lang w:val="en-US"/>
        </w:rPr>
        <w:t>than</w:t>
      </w:r>
      <w:r w:rsidR="003E6220">
        <w:rPr>
          <w:lang w:val="en-US"/>
        </w:rPr>
        <w:t xml:space="preserve"> either </w:t>
      </w:r>
      <w:r w:rsidR="00A06DAF">
        <w:rPr>
          <w:lang w:val="en-US"/>
        </w:rPr>
        <w:t>‘</w:t>
      </w:r>
      <w:r w:rsidR="003E6220">
        <w:rPr>
          <w:lang w:val="en-US"/>
        </w:rPr>
        <w:t>Station Road</w:t>
      </w:r>
      <w:r w:rsidR="00A06DAF">
        <w:rPr>
          <w:lang w:val="en-US"/>
        </w:rPr>
        <w:t>’</w:t>
      </w:r>
      <w:r w:rsidR="003E6220">
        <w:rPr>
          <w:lang w:val="en-US"/>
        </w:rPr>
        <w:t xml:space="preserve"> or </w:t>
      </w:r>
      <w:r w:rsidR="00A06DAF">
        <w:rPr>
          <w:lang w:val="en-US"/>
        </w:rPr>
        <w:t>‘</w:t>
      </w:r>
      <w:r w:rsidR="003E6220">
        <w:rPr>
          <w:lang w:val="en-US"/>
        </w:rPr>
        <w:t>East of Bilbrook</w:t>
      </w:r>
      <w:r w:rsidR="006617C0">
        <w:rPr>
          <w:lang w:val="en-US"/>
        </w:rPr>
        <w:t>’</w:t>
      </w:r>
      <w:r w:rsidR="00A06DAF">
        <w:rPr>
          <w:lang w:val="en-US"/>
        </w:rPr>
        <w:t xml:space="preserve"> since</w:t>
      </w:r>
      <w:r w:rsidR="00117236">
        <w:rPr>
          <w:lang w:val="en-US"/>
        </w:rPr>
        <w:t>:</w:t>
      </w:r>
    </w:p>
    <w:p w14:paraId="19B685C0" w14:textId="4E1C4791" w:rsidR="00117236" w:rsidRDefault="00117236" w:rsidP="008E4F26">
      <w:pPr>
        <w:rPr>
          <w:lang w:val="en-US"/>
        </w:rPr>
      </w:pPr>
      <w:r>
        <w:rPr>
          <w:lang w:val="en-US"/>
        </w:rPr>
        <w:t>Firstly, unlike the East of Bilbrook site</w:t>
      </w:r>
      <w:r w:rsidR="006617C0">
        <w:rPr>
          <w:lang w:val="en-US"/>
        </w:rPr>
        <w:t xml:space="preserve"> which would effectively join Codsall/Bilbrook with Wolverhampton</w:t>
      </w:r>
      <w:r w:rsidR="00EE681E">
        <w:rPr>
          <w:lang w:val="en-US"/>
        </w:rPr>
        <w:t>. N</w:t>
      </w:r>
      <w:r w:rsidR="00701A9B">
        <w:rPr>
          <w:lang w:val="en-US"/>
        </w:rPr>
        <w:t xml:space="preserve">either </w:t>
      </w:r>
      <w:r w:rsidR="00A304CC">
        <w:rPr>
          <w:lang w:val="en-US"/>
        </w:rPr>
        <w:t xml:space="preserve">the Sandy Lane site </w:t>
      </w:r>
      <w:r w:rsidR="00701A9B">
        <w:rPr>
          <w:lang w:val="en-US"/>
        </w:rPr>
        <w:t>nor the Station Road site would</w:t>
      </w:r>
      <w:r w:rsidR="00A304CC">
        <w:rPr>
          <w:lang w:val="en-US"/>
        </w:rPr>
        <w:t xml:space="preserve"> create </w:t>
      </w:r>
      <w:r>
        <w:rPr>
          <w:lang w:val="en-US"/>
        </w:rPr>
        <w:t>coalescence</w:t>
      </w:r>
      <w:r w:rsidR="00A304CC">
        <w:rPr>
          <w:lang w:val="en-US"/>
        </w:rPr>
        <w:t>,</w:t>
      </w:r>
    </w:p>
    <w:p w14:paraId="4E5571B7" w14:textId="4018D618" w:rsidR="0043674D" w:rsidRDefault="00117236" w:rsidP="008E4F26">
      <w:pPr>
        <w:rPr>
          <w:lang w:val="en-US"/>
        </w:rPr>
      </w:pPr>
      <w:r>
        <w:rPr>
          <w:lang w:val="en-US"/>
        </w:rPr>
        <w:t xml:space="preserve">Secondly, the LUC report </w:t>
      </w:r>
      <w:r w:rsidR="00365008">
        <w:rPr>
          <w:lang w:val="en-US"/>
        </w:rPr>
        <w:t xml:space="preserve">categorises the </w:t>
      </w:r>
      <w:r w:rsidR="009E0AED">
        <w:rPr>
          <w:lang w:val="en-US"/>
        </w:rPr>
        <w:t xml:space="preserve">impact of the </w:t>
      </w:r>
      <w:r w:rsidR="00A304CC">
        <w:rPr>
          <w:lang w:val="en-US"/>
        </w:rPr>
        <w:t xml:space="preserve">Sandy Lane </w:t>
      </w:r>
      <w:r w:rsidR="00365008">
        <w:rPr>
          <w:lang w:val="en-US"/>
        </w:rPr>
        <w:t xml:space="preserve">site </w:t>
      </w:r>
      <w:r w:rsidR="00F82D85">
        <w:rPr>
          <w:lang w:val="en-US"/>
        </w:rPr>
        <w:t xml:space="preserve">and the Station Road sites </w:t>
      </w:r>
      <w:r w:rsidR="00C116FD">
        <w:rPr>
          <w:lang w:val="en-US"/>
        </w:rPr>
        <w:t xml:space="preserve">as </w:t>
      </w:r>
      <w:r w:rsidR="00F82D85">
        <w:rPr>
          <w:lang w:val="en-US"/>
        </w:rPr>
        <w:t>‘</w:t>
      </w:r>
      <w:r w:rsidR="00C116FD" w:rsidRPr="009E0AED">
        <w:rPr>
          <w:u w:val="single"/>
          <w:lang w:val="en-US"/>
        </w:rPr>
        <w:t>Moderate</w:t>
      </w:r>
      <w:r w:rsidR="00F82D85">
        <w:rPr>
          <w:lang w:val="en-US"/>
        </w:rPr>
        <w:t>’</w:t>
      </w:r>
      <w:r w:rsidR="00C116FD">
        <w:rPr>
          <w:lang w:val="en-US"/>
        </w:rPr>
        <w:t xml:space="preserve"> in terms of </w:t>
      </w:r>
      <w:r w:rsidR="009E0AED">
        <w:rPr>
          <w:lang w:val="en-US"/>
        </w:rPr>
        <w:t>‘</w:t>
      </w:r>
      <w:r w:rsidR="00C116FD">
        <w:rPr>
          <w:lang w:val="en-US"/>
        </w:rPr>
        <w:t>unrestricted sprawl</w:t>
      </w:r>
      <w:r w:rsidR="009E0AED">
        <w:rPr>
          <w:lang w:val="en-US"/>
        </w:rPr>
        <w:t>’</w:t>
      </w:r>
      <w:r w:rsidR="00C116FD">
        <w:rPr>
          <w:lang w:val="en-US"/>
        </w:rPr>
        <w:t xml:space="preserve"> compared with </w:t>
      </w:r>
      <w:r w:rsidR="0043674D">
        <w:rPr>
          <w:lang w:val="en-US"/>
        </w:rPr>
        <w:t>‘</w:t>
      </w:r>
      <w:r w:rsidR="0043674D" w:rsidRPr="009E0AED">
        <w:rPr>
          <w:u w:val="single"/>
          <w:lang w:val="en-US"/>
        </w:rPr>
        <w:t>strong</w:t>
      </w:r>
      <w:r w:rsidR="0043674D">
        <w:rPr>
          <w:lang w:val="en-US"/>
        </w:rPr>
        <w:t>’ for the ‘East of Bibrook’ site,</w:t>
      </w:r>
    </w:p>
    <w:p w14:paraId="4ECD8630" w14:textId="07DE7C48" w:rsidR="00117236" w:rsidRDefault="0043674D" w:rsidP="008E4F26">
      <w:pPr>
        <w:rPr>
          <w:lang w:val="en-US"/>
        </w:rPr>
      </w:pPr>
      <w:r>
        <w:rPr>
          <w:lang w:val="en-US"/>
        </w:rPr>
        <w:t xml:space="preserve">Thirdly, the </w:t>
      </w:r>
      <w:r w:rsidR="00A41132">
        <w:rPr>
          <w:lang w:val="en-US"/>
        </w:rPr>
        <w:t xml:space="preserve">LUC report </w:t>
      </w:r>
      <w:r w:rsidR="00A304CC">
        <w:rPr>
          <w:lang w:val="en-US"/>
        </w:rPr>
        <w:t>categorises the</w:t>
      </w:r>
      <w:r w:rsidR="00DD27F0">
        <w:rPr>
          <w:lang w:val="en-US"/>
        </w:rPr>
        <w:t xml:space="preserve"> Sandy Lane site </w:t>
      </w:r>
      <w:r w:rsidR="00F82D85">
        <w:rPr>
          <w:lang w:val="en-US"/>
        </w:rPr>
        <w:t xml:space="preserve">and the Station Road site </w:t>
      </w:r>
      <w:r w:rsidR="00701A9B">
        <w:rPr>
          <w:lang w:val="en-US"/>
        </w:rPr>
        <w:t>as hav</w:t>
      </w:r>
      <w:r w:rsidR="00726794">
        <w:rPr>
          <w:lang w:val="en-US"/>
        </w:rPr>
        <w:t>ing</w:t>
      </w:r>
      <w:r w:rsidR="00701A9B">
        <w:rPr>
          <w:lang w:val="en-US"/>
        </w:rPr>
        <w:t xml:space="preserve"> a </w:t>
      </w:r>
      <w:r w:rsidR="009E0AED">
        <w:rPr>
          <w:lang w:val="en-US"/>
        </w:rPr>
        <w:t>‘</w:t>
      </w:r>
      <w:r w:rsidR="00701A9B" w:rsidRPr="009E0AED">
        <w:rPr>
          <w:u w:val="single"/>
          <w:lang w:val="en-US"/>
        </w:rPr>
        <w:t>moderate/high</w:t>
      </w:r>
      <w:r w:rsidR="009E0AED" w:rsidRPr="009E0AED">
        <w:rPr>
          <w:u w:val="single"/>
          <w:lang w:val="en-US"/>
        </w:rPr>
        <w:t>’</w:t>
      </w:r>
      <w:r w:rsidR="00701A9B">
        <w:rPr>
          <w:lang w:val="en-US"/>
        </w:rPr>
        <w:t xml:space="preserve"> harm rating, compared to ‘</w:t>
      </w:r>
      <w:r w:rsidR="00701A9B" w:rsidRPr="009E0AED">
        <w:rPr>
          <w:u w:val="single"/>
          <w:lang w:val="en-US"/>
        </w:rPr>
        <w:t>high</w:t>
      </w:r>
      <w:r w:rsidR="00701A9B">
        <w:rPr>
          <w:lang w:val="en-US"/>
        </w:rPr>
        <w:t>’ and ‘</w:t>
      </w:r>
      <w:r w:rsidR="00701A9B" w:rsidRPr="009E0AED">
        <w:rPr>
          <w:u w:val="single"/>
          <w:lang w:val="en-US"/>
        </w:rPr>
        <w:t>very high’</w:t>
      </w:r>
      <w:r w:rsidR="00701A9B">
        <w:rPr>
          <w:lang w:val="en-US"/>
        </w:rPr>
        <w:t xml:space="preserve"> for the East of Bilbrook site</w:t>
      </w:r>
      <w:r>
        <w:rPr>
          <w:lang w:val="en-US"/>
        </w:rPr>
        <w:t>.</w:t>
      </w:r>
    </w:p>
    <w:p w14:paraId="714D8FDD" w14:textId="2129A216" w:rsidR="00726794" w:rsidRDefault="00102101" w:rsidP="008E4F26">
      <w:pPr>
        <w:rPr>
          <w:b/>
          <w:bCs/>
          <w:lang w:val="en-US"/>
        </w:rPr>
      </w:pPr>
      <w:r w:rsidRPr="00726794">
        <w:rPr>
          <w:b/>
          <w:bCs/>
          <w:lang w:val="en-US"/>
        </w:rPr>
        <w:t>Landscape</w:t>
      </w:r>
      <w:r w:rsidR="00726794">
        <w:rPr>
          <w:b/>
          <w:bCs/>
          <w:lang w:val="en-US"/>
        </w:rPr>
        <w:t xml:space="preserve"> and visual. </w:t>
      </w:r>
    </w:p>
    <w:p w14:paraId="71AF34E2" w14:textId="6E86C2EC" w:rsidR="00C71930" w:rsidRDefault="00884668" w:rsidP="008E4F26">
      <w:pPr>
        <w:rPr>
          <w:lang w:val="en-US"/>
        </w:rPr>
      </w:pPr>
      <w:r w:rsidRPr="00884668">
        <w:rPr>
          <w:lang w:val="en-US"/>
        </w:rPr>
        <w:t xml:space="preserve">The Council undertook an </w:t>
      </w:r>
      <w:r w:rsidRPr="00C71930">
        <w:rPr>
          <w:u w:val="single"/>
          <w:lang w:val="en-US"/>
        </w:rPr>
        <w:t>in-house</w:t>
      </w:r>
      <w:r>
        <w:rPr>
          <w:lang w:val="en-US"/>
        </w:rPr>
        <w:t xml:space="preserve"> Landscape </w:t>
      </w:r>
      <w:r w:rsidR="00CD11A9">
        <w:rPr>
          <w:lang w:val="en-US"/>
        </w:rPr>
        <w:t xml:space="preserve">Sensitivity Study </w:t>
      </w:r>
      <w:r>
        <w:rPr>
          <w:lang w:val="en-US"/>
        </w:rPr>
        <w:t xml:space="preserve">in 2015. This </w:t>
      </w:r>
      <w:r w:rsidR="00CD11A9">
        <w:rPr>
          <w:lang w:val="en-US"/>
        </w:rPr>
        <w:t>us</w:t>
      </w:r>
      <w:r w:rsidR="00CE28FB">
        <w:rPr>
          <w:lang w:val="en-US"/>
        </w:rPr>
        <w:t xml:space="preserve">ed large </w:t>
      </w:r>
      <w:r w:rsidR="00CD11A9">
        <w:rPr>
          <w:lang w:val="en-US"/>
        </w:rPr>
        <w:t>‘</w:t>
      </w:r>
      <w:r w:rsidR="00CE28FB">
        <w:rPr>
          <w:lang w:val="en-US"/>
        </w:rPr>
        <w:t>Land Parcels</w:t>
      </w:r>
      <w:r w:rsidR="00CD11A9">
        <w:rPr>
          <w:lang w:val="en-US"/>
        </w:rPr>
        <w:t>’</w:t>
      </w:r>
      <w:r w:rsidR="00CE28FB">
        <w:rPr>
          <w:lang w:val="en-US"/>
        </w:rPr>
        <w:t xml:space="preserve"> in which the Sandy Lane site (222) was </w:t>
      </w:r>
      <w:r w:rsidR="0087400C">
        <w:rPr>
          <w:lang w:val="en-US"/>
        </w:rPr>
        <w:t>combined with other land on the West, North and East of the Codsall Conservation Area</w:t>
      </w:r>
      <w:r w:rsidR="00C557B5">
        <w:rPr>
          <w:lang w:val="en-US"/>
        </w:rPr>
        <w:t xml:space="preserve"> within </w:t>
      </w:r>
      <w:r w:rsidR="00CD11A9">
        <w:rPr>
          <w:lang w:val="en-US"/>
        </w:rPr>
        <w:t>‘</w:t>
      </w:r>
      <w:r w:rsidR="00C557B5">
        <w:rPr>
          <w:lang w:val="en-US"/>
        </w:rPr>
        <w:t>Land Parcel CD8</w:t>
      </w:r>
      <w:r w:rsidR="00CD11A9">
        <w:rPr>
          <w:lang w:val="en-US"/>
        </w:rPr>
        <w:t>’</w:t>
      </w:r>
      <w:r w:rsidR="0087400C">
        <w:rPr>
          <w:lang w:val="en-US"/>
        </w:rPr>
        <w:t xml:space="preserve">.  In a </w:t>
      </w:r>
      <w:r w:rsidR="00CD11A9">
        <w:rPr>
          <w:lang w:val="en-US"/>
        </w:rPr>
        <w:t>‘</w:t>
      </w:r>
      <w:r w:rsidR="0087400C">
        <w:rPr>
          <w:lang w:val="en-US"/>
        </w:rPr>
        <w:t>RAG</w:t>
      </w:r>
      <w:r w:rsidR="00CD11A9">
        <w:rPr>
          <w:lang w:val="en-US"/>
        </w:rPr>
        <w:t>’</w:t>
      </w:r>
      <w:r w:rsidR="0087400C">
        <w:rPr>
          <w:lang w:val="en-US"/>
        </w:rPr>
        <w:t xml:space="preserve"> (Red/Amber/Green) assessment the study therefore categorized the </w:t>
      </w:r>
      <w:r w:rsidR="00C557B5">
        <w:rPr>
          <w:lang w:val="en-US"/>
        </w:rPr>
        <w:t xml:space="preserve">CD8 zone </w:t>
      </w:r>
      <w:r w:rsidR="006252A5">
        <w:rPr>
          <w:lang w:val="en-US"/>
        </w:rPr>
        <w:t xml:space="preserve">as </w:t>
      </w:r>
      <w:r w:rsidR="00C557B5">
        <w:rPr>
          <w:lang w:val="en-US"/>
        </w:rPr>
        <w:t>‘</w:t>
      </w:r>
      <w:r w:rsidR="006252A5">
        <w:rPr>
          <w:lang w:val="en-US"/>
        </w:rPr>
        <w:t>High</w:t>
      </w:r>
      <w:r w:rsidR="00C557B5">
        <w:rPr>
          <w:lang w:val="en-US"/>
        </w:rPr>
        <w:t>’ sensitivity</w:t>
      </w:r>
      <w:r w:rsidR="00CA34C3">
        <w:rPr>
          <w:lang w:val="en-US"/>
        </w:rPr>
        <w:t xml:space="preserve"> (Red), whereas the recently completed Taylor Wimpey site at Watery Lane was categorized as </w:t>
      </w:r>
      <w:r w:rsidR="001217DF">
        <w:rPr>
          <w:lang w:val="en-US"/>
        </w:rPr>
        <w:t>‘Low’ sensitivity (Green</w:t>
      </w:r>
      <w:r w:rsidR="004B378E">
        <w:rPr>
          <w:lang w:val="en-US"/>
        </w:rPr>
        <w:t xml:space="preserve">) -despite the two sites having very similar characteristics.  The </w:t>
      </w:r>
      <w:r w:rsidR="00D34070">
        <w:rPr>
          <w:lang w:val="en-US"/>
        </w:rPr>
        <w:t xml:space="preserve">‘East of Bilbrook’ site was categorized as ‘low’ (green) as was the Station Road site.  </w:t>
      </w:r>
      <w:r w:rsidR="00322CAF">
        <w:rPr>
          <w:lang w:val="en-US"/>
        </w:rPr>
        <w:t xml:space="preserve">The results of this exercise seem </w:t>
      </w:r>
      <w:r w:rsidR="005326CC">
        <w:rPr>
          <w:lang w:val="en-US"/>
        </w:rPr>
        <w:t>inconsistent</w:t>
      </w:r>
      <w:r w:rsidR="00322CAF">
        <w:rPr>
          <w:lang w:val="en-US"/>
        </w:rPr>
        <w:t>.</w:t>
      </w:r>
      <w:r w:rsidR="00CA34C3">
        <w:rPr>
          <w:lang w:val="en-US"/>
        </w:rPr>
        <w:t xml:space="preserve"> </w:t>
      </w:r>
      <w:r w:rsidR="005326CC">
        <w:rPr>
          <w:lang w:val="en-US"/>
        </w:rPr>
        <w:t>This has not been corrected despite being highlighted in earlier representations.</w:t>
      </w:r>
    </w:p>
    <w:p w14:paraId="3C9F4255" w14:textId="31A1EEDA" w:rsidR="00BB5114" w:rsidRDefault="00C71930" w:rsidP="008E4F26">
      <w:pPr>
        <w:rPr>
          <w:lang w:val="en-US"/>
        </w:rPr>
      </w:pPr>
      <w:r>
        <w:rPr>
          <w:lang w:val="en-US"/>
        </w:rPr>
        <w:t xml:space="preserve">The </w:t>
      </w:r>
      <w:r w:rsidR="00743A32">
        <w:rPr>
          <w:lang w:val="en-US"/>
        </w:rPr>
        <w:t>2019 Green Belt LUC study (referred to above) included an assessment of landscape harm</w:t>
      </w:r>
      <w:r w:rsidR="001A1139">
        <w:rPr>
          <w:lang w:val="en-US"/>
        </w:rPr>
        <w:t xml:space="preserve"> which </w:t>
      </w:r>
      <w:r w:rsidR="00765155">
        <w:rPr>
          <w:lang w:val="en-US"/>
        </w:rPr>
        <w:t xml:space="preserve">somewhat </w:t>
      </w:r>
      <w:r w:rsidR="001A1139">
        <w:rPr>
          <w:lang w:val="en-US"/>
        </w:rPr>
        <w:t>contradicted the 2015 results</w:t>
      </w:r>
      <w:r w:rsidR="00765155">
        <w:rPr>
          <w:lang w:val="en-US"/>
        </w:rPr>
        <w:t xml:space="preserve">. The </w:t>
      </w:r>
      <w:r w:rsidR="005C5492">
        <w:rPr>
          <w:lang w:val="en-US"/>
        </w:rPr>
        <w:t xml:space="preserve">Sandy Lane site (Parcel S37) </w:t>
      </w:r>
      <w:r w:rsidR="00CD11A9">
        <w:rPr>
          <w:lang w:val="en-US"/>
        </w:rPr>
        <w:t>wa</w:t>
      </w:r>
      <w:r w:rsidR="005C5492">
        <w:rPr>
          <w:lang w:val="en-US"/>
        </w:rPr>
        <w:t xml:space="preserve">s regarded as </w:t>
      </w:r>
      <w:r w:rsidR="00CD11A9">
        <w:rPr>
          <w:lang w:val="en-US"/>
        </w:rPr>
        <w:t>‘</w:t>
      </w:r>
      <w:r w:rsidR="005C5492">
        <w:rPr>
          <w:lang w:val="en-US"/>
        </w:rPr>
        <w:t>moderate/high</w:t>
      </w:r>
      <w:r w:rsidR="00CD11A9">
        <w:rPr>
          <w:lang w:val="en-US"/>
        </w:rPr>
        <w:t>’</w:t>
      </w:r>
      <w:r w:rsidR="005C5492">
        <w:rPr>
          <w:lang w:val="en-US"/>
        </w:rPr>
        <w:t xml:space="preserve"> sensitivity</w:t>
      </w:r>
      <w:r w:rsidR="005E365F">
        <w:rPr>
          <w:lang w:val="en-US"/>
        </w:rPr>
        <w:t xml:space="preserve"> (although again </w:t>
      </w:r>
      <w:r w:rsidR="00CD11A9">
        <w:rPr>
          <w:lang w:val="en-US"/>
        </w:rPr>
        <w:t xml:space="preserve">this </w:t>
      </w:r>
      <w:r w:rsidR="005E365F">
        <w:rPr>
          <w:lang w:val="en-US"/>
        </w:rPr>
        <w:t>include</w:t>
      </w:r>
      <w:r w:rsidR="00CD11A9">
        <w:rPr>
          <w:lang w:val="en-US"/>
        </w:rPr>
        <w:t>d</w:t>
      </w:r>
      <w:r w:rsidR="005E365F">
        <w:rPr>
          <w:lang w:val="en-US"/>
        </w:rPr>
        <w:t xml:space="preserve"> all the land wrapped around the Codsall Conservation Area to the west and north</w:t>
      </w:r>
      <w:r w:rsidR="005C5492">
        <w:rPr>
          <w:lang w:val="en-US"/>
        </w:rPr>
        <w:t xml:space="preserve">, whilst the Station Road site is </w:t>
      </w:r>
      <w:r w:rsidR="00794F28">
        <w:rPr>
          <w:lang w:val="en-US"/>
        </w:rPr>
        <w:t>regarded as ‘high’</w:t>
      </w:r>
      <w:r w:rsidR="00CD11A9">
        <w:rPr>
          <w:lang w:val="en-US"/>
        </w:rPr>
        <w:t>. T</w:t>
      </w:r>
      <w:r w:rsidR="005C5492">
        <w:rPr>
          <w:lang w:val="en-US"/>
        </w:rPr>
        <w:t xml:space="preserve">he </w:t>
      </w:r>
      <w:r w:rsidR="00CD11A9">
        <w:rPr>
          <w:lang w:val="en-US"/>
        </w:rPr>
        <w:t>‘</w:t>
      </w:r>
      <w:r w:rsidR="005C5492">
        <w:rPr>
          <w:lang w:val="en-US"/>
        </w:rPr>
        <w:t xml:space="preserve">East </w:t>
      </w:r>
      <w:r w:rsidR="005C5492">
        <w:rPr>
          <w:lang w:val="en-US"/>
        </w:rPr>
        <w:lastRenderedPageBreak/>
        <w:t>of Bilbrook</w:t>
      </w:r>
      <w:r w:rsidR="00CD11A9">
        <w:rPr>
          <w:lang w:val="en-US"/>
        </w:rPr>
        <w:t>’</w:t>
      </w:r>
      <w:r w:rsidR="005C5492">
        <w:rPr>
          <w:lang w:val="en-US"/>
        </w:rPr>
        <w:t xml:space="preserve"> site </w:t>
      </w:r>
      <w:r w:rsidR="00CD11A9">
        <w:rPr>
          <w:lang w:val="en-US"/>
        </w:rPr>
        <w:t>wa</w:t>
      </w:r>
      <w:r w:rsidR="005C5492">
        <w:rPr>
          <w:lang w:val="en-US"/>
        </w:rPr>
        <w:t>s</w:t>
      </w:r>
      <w:r w:rsidR="00794F28">
        <w:rPr>
          <w:lang w:val="en-US"/>
        </w:rPr>
        <w:t xml:space="preserve"> regarded as ‘moderate’</w:t>
      </w:r>
      <w:r w:rsidR="007370BC">
        <w:rPr>
          <w:lang w:val="en-US"/>
        </w:rPr>
        <w:t xml:space="preserve"> (but covers a more extensive area</w:t>
      </w:r>
      <w:r w:rsidR="001923CA">
        <w:rPr>
          <w:lang w:val="en-US"/>
        </w:rPr>
        <w:t xml:space="preserve"> </w:t>
      </w:r>
      <w:r w:rsidR="00CD11A9">
        <w:rPr>
          <w:lang w:val="en-US"/>
        </w:rPr>
        <w:t xml:space="preserve">of land </w:t>
      </w:r>
      <w:r w:rsidR="001923CA">
        <w:rPr>
          <w:lang w:val="en-US"/>
        </w:rPr>
        <w:t>on the edge of Wo</w:t>
      </w:r>
      <w:r w:rsidR="00532B51">
        <w:rPr>
          <w:lang w:val="en-US"/>
        </w:rPr>
        <w:t>lverhampton with lower landscape quality</w:t>
      </w:r>
      <w:r w:rsidR="00C91587">
        <w:rPr>
          <w:lang w:val="en-US"/>
        </w:rPr>
        <w:t xml:space="preserve"> which would explain the lower landscape grade</w:t>
      </w:r>
      <w:r w:rsidR="007370BC">
        <w:rPr>
          <w:lang w:val="en-US"/>
        </w:rPr>
        <w:t>)</w:t>
      </w:r>
      <w:r w:rsidR="00794F28">
        <w:rPr>
          <w:lang w:val="en-US"/>
        </w:rPr>
        <w:t>.</w:t>
      </w:r>
      <w:r w:rsidR="005C5492">
        <w:rPr>
          <w:lang w:val="en-US"/>
        </w:rPr>
        <w:t xml:space="preserve"> </w:t>
      </w:r>
    </w:p>
    <w:p w14:paraId="60BC3909" w14:textId="7B080FD8" w:rsidR="00E86307" w:rsidRDefault="00BB5114" w:rsidP="008E4F26">
      <w:pPr>
        <w:rPr>
          <w:lang w:val="en-US"/>
        </w:rPr>
      </w:pPr>
      <w:r>
        <w:rPr>
          <w:lang w:val="en-US"/>
        </w:rPr>
        <w:t xml:space="preserve">Hallam Land </w:t>
      </w:r>
      <w:r w:rsidR="00922931">
        <w:rPr>
          <w:lang w:val="en-US"/>
        </w:rPr>
        <w:t>therefore subsequently</w:t>
      </w:r>
      <w:r>
        <w:rPr>
          <w:lang w:val="en-US"/>
        </w:rPr>
        <w:t xml:space="preserve"> commissioned FPCR to under</w:t>
      </w:r>
      <w:r w:rsidR="0018054A">
        <w:rPr>
          <w:lang w:val="en-US"/>
        </w:rPr>
        <w:t>take a Review of Landscape Character and Visual Amenity</w:t>
      </w:r>
      <w:r w:rsidR="0006323B">
        <w:rPr>
          <w:lang w:val="en-US"/>
        </w:rPr>
        <w:t xml:space="preserve"> (2021). </w:t>
      </w:r>
      <w:r w:rsidR="00725D8C">
        <w:rPr>
          <w:lang w:val="en-US"/>
        </w:rPr>
        <w:t xml:space="preserve">This comments that </w:t>
      </w:r>
      <w:r w:rsidR="00A30B7F">
        <w:rPr>
          <w:lang w:val="en-US"/>
        </w:rPr>
        <w:t xml:space="preserve">in terms of green belt </w:t>
      </w:r>
      <w:r w:rsidR="000C5097">
        <w:rPr>
          <w:lang w:val="en-US"/>
        </w:rPr>
        <w:t xml:space="preserve">impact the </w:t>
      </w:r>
      <w:r w:rsidR="00252070">
        <w:rPr>
          <w:lang w:val="en-US"/>
        </w:rPr>
        <w:t xml:space="preserve">Sandy Lane </w:t>
      </w:r>
      <w:r w:rsidR="00922931">
        <w:rPr>
          <w:lang w:val="en-US"/>
        </w:rPr>
        <w:t>l</w:t>
      </w:r>
      <w:r w:rsidR="00C91587">
        <w:rPr>
          <w:lang w:val="en-US"/>
        </w:rPr>
        <w:t xml:space="preserve">and </w:t>
      </w:r>
      <w:r w:rsidR="00922931">
        <w:rPr>
          <w:lang w:val="en-US"/>
        </w:rPr>
        <w:t>p</w:t>
      </w:r>
      <w:r w:rsidR="000C5097">
        <w:rPr>
          <w:lang w:val="en-US"/>
        </w:rPr>
        <w:t xml:space="preserve">arcel meets </w:t>
      </w:r>
      <w:r w:rsidR="00C91587">
        <w:rPr>
          <w:lang w:val="en-US"/>
        </w:rPr>
        <w:t xml:space="preserve">a score of </w:t>
      </w:r>
      <w:r w:rsidR="000C5097">
        <w:rPr>
          <w:lang w:val="en-US"/>
        </w:rPr>
        <w:t xml:space="preserve">no more than 3 (out of 5) in only one of the 5 purposes. </w:t>
      </w:r>
      <w:r w:rsidR="00252070">
        <w:rPr>
          <w:lang w:val="en-US"/>
        </w:rPr>
        <w:t xml:space="preserve">It also </w:t>
      </w:r>
      <w:r w:rsidR="00551C43">
        <w:rPr>
          <w:lang w:val="en-US"/>
        </w:rPr>
        <w:t xml:space="preserve">expresses concern about the variation of landscape quality within the </w:t>
      </w:r>
      <w:r w:rsidR="00C91587">
        <w:rPr>
          <w:lang w:val="en-US"/>
        </w:rPr>
        <w:t>Land P</w:t>
      </w:r>
      <w:r w:rsidR="00551C43">
        <w:rPr>
          <w:lang w:val="en-US"/>
        </w:rPr>
        <w:t xml:space="preserve">arcels, and especially the </w:t>
      </w:r>
      <w:r w:rsidR="00EF38D8">
        <w:rPr>
          <w:lang w:val="en-US"/>
        </w:rPr>
        <w:t xml:space="preserve">linkage </w:t>
      </w:r>
      <w:r w:rsidR="00895625">
        <w:rPr>
          <w:lang w:val="en-US"/>
        </w:rPr>
        <w:t xml:space="preserve">between the Sandy Lane site </w:t>
      </w:r>
      <w:r w:rsidR="00EF38D8">
        <w:rPr>
          <w:lang w:val="en-US"/>
        </w:rPr>
        <w:t xml:space="preserve">with the areas around the Conservation Area which tend to skew the results. </w:t>
      </w:r>
      <w:r w:rsidR="00066EA1">
        <w:rPr>
          <w:lang w:val="en-US"/>
        </w:rPr>
        <w:t xml:space="preserve"> It further comments that the recent completion of the W</w:t>
      </w:r>
      <w:r w:rsidR="00E8558A">
        <w:rPr>
          <w:lang w:val="en-US"/>
        </w:rPr>
        <w:t>atery Lane</w:t>
      </w:r>
      <w:r w:rsidR="00066EA1">
        <w:rPr>
          <w:lang w:val="en-US"/>
        </w:rPr>
        <w:t xml:space="preserve"> scheme (by Taylor Wimpey) to the east of the </w:t>
      </w:r>
      <w:r w:rsidR="00C91587">
        <w:rPr>
          <w:lang w:val="en-US"/>
        </w:rPr>
        <w:t xml:space="preserve">Sandy Lane </w:t>
      </w:r>
      <w:r w:rsidR="00066EA1">
        <w:rPr>
          <w:lang w:val="en-US"/>
        </w:rPr>
        <w:t>site completely changes the landscape context</w:t>
      </w:r>
      <w:r w:rsidR="00F8795F">
        <w:rPr>
          <w:lang w:val="en-US"/>
        </w:rPr>
        <w:t xml:space="preserve">. The </w:t>
      </w:r>
      <w:r w:rsidR="00C91587" w:rsidRPr="00AA39D4">
        <w:rPr>
          <w:u w:val="single"/>
          <w:lang w:val="en-US"/>
        </w:rPr>
        <w:t xml:space="preserve">Sandy Lane </w:t>
      </w:r>
      <w:r w:rsidR="00F8795F" w:rsidRPr="00AA39D4">
        <w:rPr>
          <w:u w:val="single"/>
          <w:lang w:val="en-US"/>
        </w:rPr>
        <w:t>site is now enclosed on three sides</w:t>
      </w:r>
      <w:r w:rsidR="00C91587" w:rsidRPr="00AA39D4">
        <w:rPr>
          <w:u w:val="single"/>
          <w:lang w:val="en-US"/>
        </w:rPr>
        <w:t xml:space="preserve"> by development</w:t>
      </w:r>
      <w:r w:rsidR="00F8795F" w:rsidRPr="00AA39D4">
        <w:rPr>
          <w:u w:val="single"/>
          <w:lang w:val="en-US"/>
        </w:rPr>
        <w:t>.</w:t>
      </w:r>
      <w:r w:rsidR="00F8795F">
        <w:rPr>
          <w:lang w:val="en-US"/>
        </w:rPr>
        <w:t xml:space="preserve"> </w:t>
      </w:r>
      <w:r w:rsidR="00284270">
        <w:rPr>
          <w:lang w:val="en-US"/>
        </w:rPr>
        <w:t xml:space="preserve">The </w:t>
      </w:r>
      <w:r w:rsidR="007F5E78">
        <w:rPr>
          <w:lang w:val="en-US"/>
        </w:rPr>
        <w:t>report</w:t>
      </w:r>
      <w:r w:rsidR="00413586">
        <w:rPr>
          <w:lang w:val="en-US"/>
        </w:rPr>
        <w:t xml:space="preserve"> further comments that no public consultation preceded the </w:t>
      </w:r>
      <w:r w:rsidR="00187B7D">
        <w:rPr>
          <w:lang w:val="en-US"/>
        </w:rPr>
        <w:t xml:space="preserve">final </w:t>
      </w:r>
      <w:r w:rsidR="00413586">
        <w:rPr>
          <w:lang w:val="en-US"/>
        </w:rPr>
        <w:t>publication of the Landscape Assessment.</w:t>
      </w:r>
      <w:r w:rsidR="00B36CE5">
        <w:rPr>
          <w:lang w:val="en-US"/>
        </w:rPr>
        <w:t xml:space="preserve"> </w:t>
      </w:r>
    </w:p>
    <w:p w14:paraId="2E7F29AD" w14:textId="2FD6104A" w:rsidR="00B36CE5" w:rsidRDefault="00B36CE5" w:rsidP="008E4F26">
      <w:pPr>
        <w:rPr>
          <w:lang w:val="en-US"/>
        </w:rPr>
      </w:pPr>
      <w:r>
        <w:rPr>
          <w:lang w:val="en-US"/>
        </w:rPr>
        <w:t xml:space="preserve">The </w:t>
      </w:r>
      <w:r w:rsidR="00E86307">
        <w:rPr>
          <w:lang w:val="en-US"/>
        </w:rPr>
        <w:t xml:space="preserve">FPCR </w:t>
      </w:r>
      <w:r>
        <w:rPr>
          <w:lang w:val="en-US"/>
        </w:rPr>
        <w:t xml:space="preserve">report concludes that </w:t>
      </w:r>
      <w:r w:rsidR="00081491">
        <w:rPr>
          <w:lang w:val="en-US"/>
        </w:rPr>
        <w:t xml:space="preserve">the </w:t>
      </w:r>
      <w:r w:rsidR="00E86307">
        <w:rPr>
          <w:lang w:val="en-US"/>
        </w:rPr>
        <w:t xml:space="preserve">Sandy Lane </w:t>
      </w:r>
      <w:r w:rsidR="00081491">
        <w:rPr>
          <w:lang w:val="en-US"/>
        </w:rPr>
        <w:t>site is well contained</w:t>
      </w:r>
      <w:r w:rsidR="00E86307">
        <w:rPr>
          <w:lang w:val="en-US"/>
        </w:rPr>
        <w:t xml:space="preserve"> and</w:t>
      </w:r>
      <w:r w:rsidR="00081491">
        <w:rPr>
          <w:lang w:val="en-US"/>
        </w:rPr>
        <w:t xml:space="preserve"> </w:t>
      </w:r>
      <w:r w:rsidR="007F2600">
        <w:rPr>
          <w:lang w:val="en-US"/>
        </w:rPr>
        <w:t>although attractive has no pronounced scenic quality</w:t>
      </w:r>
      <w:r w:rsidR="00E86307">
        <w:rPr>
          <w:lang w:val="en-US"/>
        </w:rPr>
        <w:t>. It</w:t>
      </w:r>
      <w:r w:rsidR="009D7D73">
        <w:rPr>
          <w:lang w:val="en-US"/>
        </w:rPr>
        <w:t xml:space="preserve"> has well defined boundaries which would assist with its release.</w:t>
      </w:r>
      <w:r w:rsidR="00E145D9">
        <w:rPr>
          <w:lang w:val="en-US"/>
        </w:rPr>
        <w:t xml:space="preserve">  The report also explores the various methods of mitigation which could be used to assimilate</w:t>
      </w:r>
      <w:r w:rsidR="00E86307">
        <w:rPr>
          <w:lang w:val="en-US"/>
        </w:rPr>
        <w:t xml:space="preserve"> </w:t>
      </w:r>
      <w:r w:rsidR="00836856">
        <w:rPr>
          <w:lang w:val="en-US"/>
        </w:rPr>
        <w:t>any future</w:t>
      </w:r>
      <w:r w:rsidR="00E86307">
        <w:rPr>
          <w:lang w:val="en-US"/>
        </w:rPr>
        <w:t xml:space="preserve"> Sandy Lane</w:t>
      </w:r>
      <w:r w:rsidR="00E145D9">
        <w:rPr>
          <w:lang w:val="en-US"/>
        </w:rPr>
        <w:t xml:space="preserve"> development into the</w:t>
      </w:r>
      <w:r w:rsidR="00836856">
        <w:rPr>
          <w:lang w:val="en-US"/>
        </w:rPr>
        <w:t xml:space="preserve"> </w:t>
      </w:r>
      <w:r w:rsidR="00E145D9">
        <w:rPr>
          <w:lang w:val="en-US"/>
        </w:rPr>
        <w:t>landscape.</w:t>
      </w:r>
      <w:r w:rsidR="00836856">
        <w:rPr>
          <w:lang w:val="en-US"/>
        </w:rPr>
        <w:t xml:space="preserve"> (This </w:t>
      </w:r>
      <w:r w:rsidR="00187B7D">
        <w:rPr>
          <w:lang w:val="en-US"/>
        </w:rPr>
        <w:t>FP</w:t>
      </w:r>
      <w:r w:rsidR="007E4922">
        <w:rPr>
          <w:lang w:val="en-US"/>
        </w:rPr>
        <w:t xml:space="preserve">CR </w:t>
      </w:r>
      <w:r w:rsidR="00836856">
        <w:rPr>
          <w:lang w:val="en-US"/>
        </w:rPr>
        <w:t xml:space="preserve">report is attached as </w:t>
      </w:r>
      <w:r w:rsidR="007E4922">
        <w:rPr>
          <w:lang w:val="en-US"/>
        </w:rPr>
        <w:t>within</w:t>
      </w:r>
      <w:r w:rsidR="00836856">
        <w:rPr>
          <w:lang w:val="en-US"/>
        </w:rPr>
        <w:t xml:space="preserve"> our submission).</w:t>
      </w:r>
    </w:p>
    <w:p w14:paraId="34E5D1D8" w14:textId="5D825A75" w:rsidR="005241FF" w:rsidRDefault="005241FF" w:rsidP="008E4F26">
      <w:pPr>
        <w:rPr>
          <w:lang w:val="en-US"/>
        </w:rPr>
      </w:pPr>
      <w:r w:rsidRPr="007F5E78">
        <w:rPr>
          <w:b/>
          <w:bCs/>
          <w:lang w:val="en-US"/>
        </w:rPr>
        <w:t>Heritage</w:t>
      </w:r>
      <w:r w:rsidR="00EA18DD">
        <w:rPr>
          <w:b/>
          <w:bCs/>
          <w:lang w:val="en-US"/>
        </w:rPr>
        <w:t xml:space="preserve"> and Design</w:t>
      </w:r>
      <w:r w:rsidR="002F3D56">
        <w:rPr>
          <w:lang w:val="en-US"/>
        </w:rPr>
        <w:t>.</w:t>
      </w:r>
    </w:p>
    <w:p w14:paraId="214BED29" w14:textId="38420548" w:rsidR="00434184" w:rsidRDefault="000B0C47" w:rsidP="008E4F26">
      <w:pPr>
        <w:rPr>
          <w:lang w:val="en-US"/>
        </w:rPr>
      </w:pPr>
      <w:r>
        <w:rPr>
          <w:lang w:val="en-US"/>
        </w:rPr>
        <w:t xml:space="preserve">In addition to the Staffordshire </w:t>
      </w:r>
      <w:r w:rsidR="00284270">
        <w:rPr>
          <w:lang w:val="en-US"/>
        </w:rPr>
        <w:t>Environmental Character Assessment</w:t>
      </w:r>
      <w:r w:rsidR="007F5E78">
        <w:rPr>
          <w:lang w:val="en-US"/>
        </w:rPr>
        <w:t xml:space="preserve"> undertaken in 2011</w:t>
      </w:r>
      <w:r w:rsidR="00CB1489">
        <w:rPr>
          <w:lang w:val="en-US"/>
        </w:rPr>
        <w:t xml:space="preserve"> which is largely generic in content</w:t>
      </w:r>
      <w:r w:rsidR="007F5E78">
        <w:rPr>
          <w:lang w:val="en-US"/>
        </w:rPr>
        <w:t>, t</w:t>
      </w:r>
      <w:r>
        <w:rPr>
          <w:lang w:val="en-US"/>
        </w:rPr>
        <w:t xml:space="preserve">he </w:t>
      </w:r>
      <w:r w:rsidR="007F5E78">
        <w:rPr>
          <w:lang w:val="en-US"/>
        </w:rPr>
        <w:t xml:space="preserve">District </w:t>
      </w:r>
      <w:r>
        <w:rPr>
          <w:lang w:val="en-US"/>
        </w:rPr>
        <w:t>Council undertook a Heritage</w:t>
      </w:r>
      <w:r w:rsidR="00CB1489">
        <w:rPr>
          <w:lang w:val="en-US"/>
        </w:rPr>
        <w:t xml:space="preserve"> </w:t>
      </w:r>
      <w:r w:rsidR="00304FC8">
        <w:rPr>
          <w:lang w:val="en-US"/>
        </w:rPr>
        <w:t xml:space="preserve">Environmental Assessment Stage 1 report in 2019 which looked at the characteristics of each potential development site. </w:t>
      </w:r>
      <w:r w:rsidR="00382FC2">
        <w:rPr>
          <w:lang w:val="en-US"/>
        </w:rPr>
        <w:t xml:space="preserve"> The Sandy Lane site </w:t>
      </w:r>
      <w:r w:rsidR="00357E1D">
        <w:rPr>
          <w:lang w:val="en-US"/>
        </w:rPr>
        <w:t xml:space="preserve">(222) like the Station Road site (224) </w:t>
      </w:r>
      <w:r w:rsidR="00382FC2">
        <w:rPr>
          <w:lang w:val="en-US"/>
        </w:rPr>
        <w:t>was</w:t>
      </w:r>
      <w:r w:rsidR="00357E1D">
        <w:rPr>
          <w:lang w:val="en-US"/>
        </w:rPr>
        <w:t xml:space="preserve"> categorized as </w:t>
      </w:r>
      <w:r w:rsidR="00E328C5">
        <w:rPr>
          <w:lang w:val="en-US"/>
        </w:rPr>
        <w:t xml:space="preserve">having </w:t>
      </w:r>
      <w:r w:rsidR="00C37AE0">
        <w:rPr>
          <w:lang w:val="en-US"/>
        </w:rPr>
        <w:t xml:space="preserve">a ‘Green’ </w:t>
      </w:r>
      <w:r w:rsidR="00E14A59">
        <w:rPr>
          <w:lang w:val="en-US"/>
        </w:rPr>
        <w:t xml:space="preserve">score in terms of its </w:t>
      </w:r>
      <w:r w:rsidR="00074FFC">
        <w:rPr>
          <w:lang w:val="en-US"/>
        </w:rPr>
        <w:t>‘</w:t>
      </w:r>
      <w:r w:rsidR="00E14A59" w:rsidRPr="00074FFC">
        <w:rPr>
          <w:b/>
          <w:bCs/>
          <w:lang w:val="en-US"/>
        </w:rPr>
        <w:t>direct</w:t>
      </w:r>
      <w:r w:rsidR="00074FFC">
        <w:rPr>
          <w:b/>
          <w:bCs/>
          <w:lang w:val="en-US"/>
        </w:rPr>
        <w:t>’</w:t>
      </w:r>
      <w:r w:rsidR="00E14A59">
        <w:rPr>
          <w:lang w:val="en-US"/>
        </w:rPr>
        <w:t xml:space="preserve"> impact meaning that ‘</w:t>
      </w:r>
      <w:r w:rsidR="00E14A59" w:rsidRPr="00E14A59">
        <w:rPr>
          <w:i/>
          <w:iCs/>
          <w:lang w:val="en-US"/>
        </w:rPr>
        <w:t>there were n</w:t>
      </w:r>
      <w:r w:rsidR="00E14A59" w:rsidRPr="00E14A59">
        <w:rPr>
          <w:i/>
          <w:iCs/>
        </w:rPr>
        <w:t>o concerns identified, on current evidence, although archaeological mitigation measures may be required’</w:t>
      </w:r>
      <w:r w:rsidR="00E14A59">
        <w:t xml:space="preserve"> with an </w:t>
      </w:r>
      <w:r w:rsidR="00074FFC">
        <w:t>‘</w:t>
      </w:r>
      <w:r w:rsidR="00E14A59">
        <w:t>Amber</w:t>
      </w:r>
      <w:r w:rsidR="00074FFC">
        <w:t>’</w:t>
      </w:r>
      <w:r w:rsidR="003C5927">
        <w:t xml:space="preserve"> score in relation to possible ‘</w:t>
      </w:r>
      <w:r w:rsidR="003C5927" w:rsidRPr="00074FFC">
        <w:rPr>
          <w:b/>
          <w:bCs/>
        </w:rPr>
        <w:t>indirect</w:t>
      </w:r>
      <w:r w:rsidR="003C5927">
        <w:t xml:space="preserve">’ effects, meaning that </w:t>
      </w:r>
      <w:r w:rsidR="002A33DE">
        <w:t>‘there are n</w:t>
      </w:r>
      <w:r w:rsidR="002A33DE" w:rsidRPr="002A33DE">
        <w:t xml:space="preserve">o significant effects which cannot be mitigated </w:t>
      </w:r>
      <w:r w:rsidR="00074FFC">
        <w:t xml:space="preserve">or </w:t>
      </w:r>
      <w:r w:rsidR="002A33DE" w:rsidRPr="002A33DE">
        <w:t>predicted</w:t>
      </w:r>
      <w:r w:rsidR="00074FFC">
        <w:t>’.</w:t>
      </w:r>
      <w:r w:rsidR="002A33DE" w:rsidRPr="002A33DE">
        <w:t xml:space="preserve"> </w:t>
      </w:r>
      <w:r w:rsidR="00382FC2">
        <w:rPr>
          <w:lang w:val="en-US"/>
        </w:rPr>
        <w:t xml:space="preserve"> </w:t>
      </w:r>
      <w:r w:rsidR="0057661E">
        <w:rPr>
          <w:lang w:val="en-US"/>
        </w:rPr>
        <w:t xml:space="preserve"> The ‘East of Bilbrook Site’ scored a ‘green’ for both ‘direct’ and’ indirect’ effect.</w:t>
      </w:r>
      <w:r w:rsidR="009B1ECC">
        <w:rPr>
          <w:lang w:val="en-US"/>
        </w:rPr>
        <w:t xml:space="preserve"> This is regarded as a fair representation by the Hallam Land team, however there is always </w:t>
      </w:r>
      <w:r w:rsidR="008F047B">
        <w:rPr>
          <w:lang w:val="en-US"/>
        </w:rPr>
        <w:t xml:space="preserve">scope for mitigation of heritage impact effects through design and layout. </w:t>
      </w:r>
      <w:r w:rsidR="005C762F">
        <w:rPr>
          <w:lang w:val="en-US"/>
        </w:rPr>
        <w:t>Our comments below reflect this.</w:t>
      </w:r>
    </w:p>
    <w:p w14:paraId="64831367" w14:textId="6B250A76" w:rsidR="00DD0588" w:rsidRDefault="00434184" w:rsidP="008E4F26">
      <w:pPr>
        <w:rPr>
          <w:lang w:val="en-US"/>
        </w:rPr>
      </w:pPr>
      <w:r>
        <w:rPr>
          <w:lang w:val="en-US"/>
        </w:rPr>
        <w:t xml:space="preserve">Historic </w:t>
      </w:r>
      <w:r w:rsidR="000F6D6D">
        <w:rPr>
          <w:lang w:val="en-US"/>
        </w:rPr>
        <w:t xml:space="preserve">evidence does not tend to age or ‘decay’. </w:t>
      </w:r>
      <w:r>
        <w:rPr>
          <w:lang w:val="en-US"/>
        </w:rPr>
        <w:t xml:space="preserve">A study undertaken </w:t>
      </w:r>
      <w:r w:rsidR="000F6D6D">
        <w:rPr>
          <w:lang w:val="en-US"/>
        </w:rPr>
        <w:t xml:space="preserve">by CGMS </w:t>
      </w:r>
      <w:r>
        <w:rPr>
          <w:lang w:val="en-US"/>
        </w:rPr>
        <w:t>on behalf</w:t>
      </w:r>
      <w:r w:rsidR="000F6D6D">
        <w:rPr>
          <w:lang w:val="en-US"/>
        </w:rPr>
        <w:t xml:space="preserve"> of Hallam Land Management in 2014 </w:t>
      </w:r>
      <w:r w:rsidR="00172C33">
        <w:rPr>
          <w:lang w:val="en-US"/>
        </w:rPr>
        <w:t xml:space="preserve">explored all the surrounding heritage assets and examined the extent to which the development of the Sandy Lane, Codsall site could impinge on the adjacent Conservation Area.  They concluded that </w:t>
      </w:r>
      <w:r w:rsidR="001A74EA">
        <w:rPr>
          <w:lang w:val="en-US"/>
        </w:rPr>
        <w:t xml:space="preserve">by leaving a buffer zone with trees and planting </w:t>
      </w:r>
      <w:r w:rsidR="00E75797">
        <w:rPr>
          <w:lang w:val="en-US"/>
        </w:rPr>
        <w:t>alongside the edge of the C</w:t>
      </w:r>
      <w:r w:rsidR="004359AA">
        <w:rPr>
          <w:lang w:val="en-US"/>
        </w:rPr>
        <w:t>on</w:t>
      </w:r>
      <w:r w:rsidR="00E75797">
        <w:rPr>
          <w:lang w:val="en-US"/>
        </w:rPr>
        <w:t xml:space="preserve">servation Area boundary, coupled with careful design and planting, there would be no adverse impact on the Conservation Area nor the </w:t>
      </w:r>
      <w:r w:rsidR="00826061">
        <w:rPr>
          <w:lang w:val="en-US"/>
        </w:rPr>
        <w:t>church of St Nicolas within it.</w:t>
      </w:r>
      <w:r w:rsidR="000B0C47">
        <w:rPr>
          <w:lang w:val="en-US"/>
        </w:rPr>
        <w:t xml:space="preserve"> </w:t>
      </w:r>
      <w:r w:rsidR="00826061">
        <w:rPr>
          <w:lang w:val="en-US"/>
        </w:rPr>
        <w:t xml:space="preserve"> The Sandy Lane site slopes down gently from the </w:t>
      </w:r>
      <w:r w:rsidR="00B90DD9">
        <w:rPr>
          <w:lang w:val="en-US"/>
        </w:rPr>
        <w:t xml:space="preserve">edge of the Conservation Area and therefore </w:t>
      </w:r>
      <w:r w:rsidR="002249A9">
        <w:rPr>
          <w:lang w:val="en-US"/>
        </w:rPr>
        <w:t xml:space="preserve">any </w:t>
      </w:r>
      <w:r w:rsidR="00B90DD9">
        <w:rPr>
          <w:lang w:val="en-US"/>
        </w:rPr>
        <w:t xml:space="preserve">views from </w:t>
      </w:r>
      <w:r w:rsidR="002249A9">
        <w:rPr>
          <w:lang w:val="en-US"/>
        </w:rPr>
        <w:t xml:space="preserve">locations and </w:t>
      </w:r>
      <w:r w:rsidR="00B90DD9">
        <w:rPr>
          <w:lang w:val="en-US"/>
        </w:rPr>
        <w:t>buildings within the conservation area (and the Staffordshire Way footpath which borders the site to the west</w:t>
      </w:r>
      <w:r w:rsidR="004359AA">
        <w:rPr>
          <w:lang w:val="en-US"/>
        </w:rPr>
        <w:t>) will largely be across the top of the site</w:t>
      </w:r>
      <w:r w:rsidR="002249A9">
        <w:rPr>
          <w:lang w:val="en-US"/>
        </w:rPr>
        <w:t xml:space="preserve"> </w:t>
      </w:r>
      <w:r w:rsidR="00DA6B89">
        <w:rPr>
          <w:lang w:val="en-US"/>
        </w:rPr>
        <w:t>– seeing just a roofscape and vegetation</w:t>
      </w:r>
      <w:r w:rsidR="004359AA">
        <w:rPr>
          <w:lang w:val="en-US"/>
        </w:rPr>
        <w:t xml:space="preserve">. </w:t>
      </w:r>
    </w:p>
    <w:p w14:paraId="40EA2768" w14:textId="3DDD6945" w:rsidR="002F3D56" w:rsidRDefault="004359AA" w:rsidP="008E4F26">
      <w:pPr>
        <w:rPr>
          <w:lang w:val="en-US"/>
        </w:rPr>
      </w:pPr>
      <w:r>
        <w:rPr>
          <w:lang w:val="en-US"/>
        </w:rPr>
        <w:t xml:space="preserve">The key objective </w:t>
      </w:r>
      <w:r w:rsidR="00DD0588">
        <w:rPr>
          <w:lang w:val="en-US"/>
        </w:rPr>
        <w:t>of the Vision Plan produced by FPCR</w:t>
      </w:r>
      <w:r w:rsidR="00DA6B89">
        <w:rPr>
          <w:lang w:val="en-US"/>
        </w:rPr>
        <w:t xml:space="preserve"> </w:t>
      </w:r>
      <w:r w:rsidR="00DD0588">
        <w:rPr>
          <w:lang w:val="en-US"/>
        </w:rPr>
        <w:t>has been to minimize the impact of any development</w:t>
      </w:r>
      <w:r w:rsidR="007A0447">
        <w:rPr>
          <w:lang w:val="en-US"/>
        </w:rPr>
        <w:t xml:space="preserve"> on surrounding heritage and landscape assets, to use the benefit of the </w:t>
      </w:r>
      <w:r w:rsidR="00FF2062">
        <w:rPr>
          <w:lang w:val="en-US"/>
        </w:rPr>
        <w:t xml:space="preserve">downward </w:t>
      </w:r>
      <w:r w:rsidR="007A0447">
        <w:rPr>
          <w:lang w:val="en-US"/>
        </w:rPr>
        <w:t>slopes</w:t>
      </w:r>
      <w:r w:rsidR="00FF2062">
        <w:rPr>
          <w:lang w:val="en-US"/>
        </w:rPr>
        <w:t xml:space="preserve"> to orient the houses towards the south and east and to </w:t>
      </w:r>
      <w:r w:rsidR="002D5CA3">
        <w:rPr>
          <w:lang w:val="en-US"/>
        </w:rPr>
        <w:t xml:space="preserve">integrate the development with the adjacent recently completed </w:t>
      </w:r>
      <w:r w:rsidR="000D2487">
        <w:rPr>
          <w:lang w:val="en-US"/>
        </w:rPr>
        <w:t>Watery Lane</w:t>
      </w:r>
      <w:r w:rsidR="002D5CA3">
        <w:rPr>
          <w:lang w:val="en-US"/>
        </w:rPr>
        <w:t xml:space="preserve"> scheme using </w:t>
      </w:r>
      <w:r w:rsidR="00EA18DD">
        <w:rPr>
          <w:lang w:val="en-US"/>
        </w:rPr>
        <w:t>the balancing ponds and public open space as a centrepiece.</w:t>
      </w:r>
      <w:r w:rsidR="002D5CA3">
        <w:rPr>
          <w:lang w:val="en-US"/>
        </w:rPr>
        <w:t xml:space="preserve"> </w:t>
      </w:r>
      <w:r w:rsidR="00BE41E1">
        <w:rPr>
          <w:lang w:val="en-US"/>
        </w:rPr>
        <w:t>(</w:t>
      </w:r>
      <w:r w:rsidR="00951308">
        <w:rPr>
          <w:lang w:val="en-US"/>
        </w:rPr>
        <w:t>T</w:t>
      </w:r>
      <w:r w:rsidR="00BE41E1">
        <w:rPr>
          <w:lang w:val="en-US"/>
        </w:rPr>
        <w:t>he Vision Report is attached as part of our submission)</w:t>
      </w:r>
      <w:r w:rsidR="00951308">
        <w:rPr>
          <w:lang w:val="en-US"/>
        </w:rPr>
        <w:t>.</w:t>
      </w:r>
    </w:p>
    <w:p w14:paraId="52B9F36F" w14:textId="0D7C7821" w:rsidR="002C0930" w:rsidRDefault="008B6EDD" w:rsidP="008E4F26">
      <w:pPr>
        <w:rPr>
          <w:lang w:val="en-US"/>
        </w:rPr>
      </w:pPr>
      <w:r>
        <w:rPr>
          <w:lang w:val="en-US"/>
        </w:rPr>
        <w:t xml:space="preserve">In terms of housing design, the </w:t>
      </w:r>
      <w:r w:rsidR="0057423E">
        <w:rPr>
          <w:lang w:val="en-US"/>
        </w:rPr>
        <w:t xml:space="preserve">Sandy Lane site offers advantages to create an attractive environment </w:t>
      </w:r>
      <w:r w:rsidR="005D03E1">
        <w:rPr>
          <w:lang w:val="en-US"/>
        </w:rPr>
        <w:t xml:space="preserve">with </w:t>
      </w:r>
      <w:r w:rsidR="00D16A5B">
        <w:rPr>
          <w:lang w:val="en-US"/>
        </w:rPr>
        <w:t xml:space="preserve">a pleasant aspect </w:t>
      </w:r>
      <w:r w:rsidR="0057423E">
        <w:rPr>
          <w:lang w:val="en-US"/>
        </w:rPr>
        <w:t>without spoiling the views of established ho</w:t>
      </w:r>
      <w:r w:rsidR="00852033">
        <w:rPr>
          <w:lang w:val="en-US"/>
        </w:rPr>
        <w:t>uses alongside Sandy Lane (which are largely screened by the wide plots of</w:t>
      </w:r>
      <w:r w:rsidR="00D16A5B">
        <w:rPr>
          <w:lang w:val="en-US"/>
        </w:rPr>
        <w:t xml:space="preserve"> the established houses on the north side</w:t>
      </w:r>
      <w:r w:rsidR="002C0930">
        <w:rPr>
          <w:lang w:val="en-US"/>
        </w:rPr>
        <w:t xml:space="preserve"> of the lane)</w:t>
      </w:r>
      <w:r w:rsidR="00951308">
        <w:rPr>
          <w:lang w:val="en-US"/>
        </w:rPr>
        <w:t xml:space="preserve"> as well as creating sustainable drainage and en</w:t>
      </w:r>
      <w:r w:rsidR="00BD4BF0">
        <w:rPr>
          <w:lang w:val="en-US"/>
        </w:rPr>
        <w:t>ergy efficient dwellings</w:t>
      </w:r>
      <w:r w:rsidR="002C0930">
        <w:rPr>
          <w:lang w:val="en-US"/>
        </w:rPr>
        <w:t>.</w:t>
      </w:r>
    </w:p>
    <w:p w14:paraId="001A19E9" w14:textId="4057502F" w:rsidR="008B6EDD" w:rsidRDefault="002C0930" w:rsidP="008E4F26">
      <w:pPr>
        <w:rPr>
          <w:b/>
          <w:bCs/>
          <w:lang w:val="en-US"/>
        </w:rPr>
      </w:pPr>
      <w:r w:rsidRPr="002C0930">
        <w:rPr>
          <w:b/>
          <w:bCs/>
          <w:lang w:val="en-US"/>
        </w:rPr>
        <w:lastRenderedPageBreak/>
        <w:t>Access, Transport and traffic.</w:t>
      </w:r>
      <w:r w:rsidR="00852033" w:rsidRPr="002C0930">
        <w:rPr>
          <w:b/>
          <w:bCs/>
          <w:lang w:val="en-US"/>
        </w:rPr>
        <w:t xml:space="preserve"> </w:t>
      </w:r>
      <w:r w:rsidR="0057423E" w:rsidRPr="002C0930">
        <w:rPr>
          <w:b/>
          <w:bCs/>
          <w:lang w:val="en-US"/>
        </w:rPr>
        <w:t xml:space="preserve"> </w:t>
      </w:r>
    </w:p>
    <w:p w14:paraId="23DDB0C2" w14:textId="427505A8" w:rsidR="003F3A92" w:rsidRDefault="00D52B50" w:rsidP="008E4F26">
      <w:pPr>
        <w:rPr>
          <w:lang w:val="en-US"/>
        </w:rPr>
      </w:pPr>
      <w:r w:rsidRPr="00D52B50">
        <w:rPr>
          <w:lang w:val="en-US"/>
        </w:rPr>
        <w:t>A recent report by Bancroft Consulting</w:t>
      </w:r>
      <w:r>
        <w:rPr>
          <w:lang w:val="en-US"/>
        </w:rPr>
        <w:t xml:space="preserve"> on behalf of </w:t>
      </w:r>
      <w:r w:rsidR="00090580">
        <w:rPr>
          <w:lang w:val="en-US"/>
        </w:rPr>
        <w:t>Hallam Land Management shows that the Sandy Lane site is extremely accessible by both public tra</w:t>
      </w:r>
      <w:r w:rsidR="00F23B22">
        <w:rPr>
          <w:lang w:val="en-US"/>
        </w:rPr>
        <w:t>nsport (both bus and rail) b</w:t>
      </w:r>
      <w:r w:rsidR="0074219A">
        <w:rPr>
          <w:lang w:val="en-US"/>
        </w:rPr>
        <w:t>oth of which are within comfortable walking distance and also in terms of road access. The Sandy Lane site potentially has two access points, one from Sandy Lane itself, and the second from Watery Lane (although it is currently envisaged that th</w:t>
      </w:r>
      <w:r w:rsidR="00BD4BF0">
        <w:rPr>
          <w:lang w:val="en-US"/>
        </w:rPr>
        <w:t>e latter</w:t>
      </w:r>
      <w:r w:rsidR="0074219A">
        <w:rPr>
          <w:lang w:val="en-US"/>
        </w:rPr>
        <w:t xml:space="preserve"> will just be used as a cycle route and footpath.</w:t>
      </w:r>
      <w:r w:rsidR="00201495">
        <w:rPr>
          <w:lang w:val="en-US"/>
        </w:rPr>
        <w:t xml:space="preserve"> There is no need to disturb the residents of Wheatcroft Manor </w:t>
      </w:r>
      <w:r w:rsidR="00BA1032">
        <w:rPr>
          <w:lang w:val="en-US"/>
        </w:rPr>
        <w:t xml:space="preserve">(the Watery Lane site) </w:t>
      </w:r>
      <w:r w:rsidR="00201495">
        <w:rPr>
          <w:lang w:val="en-US"/>
        </w:rPr>
        <w:t xml:space="preserve">by linking the site through the </w:t>
      </w:r>
      <w:r w:rsidR="00BA1032">
        <w:rPr>
          <w:lang w:val="en-US"/>
        </w:rPr>
        <w:t>adjacent</w:t>
      </w:r>
      <w:r w:rsidR="00B36DF4">
        <w:rPr>
          <w:lang w:val="en-US"/>
        </w:rPr>
        <w:t xml:space="preserve"> site to access the roundabout at Watery Lane.  </w:t>
      </w:r>
      <w:r w:rsidR="00BD4BF0">
        <w:rPr>
          <w:lang w:val="en-US"/>
        </w:rPr>
        <w:t xml:space="preserve">Subject to agreement, </w:t>
      </w:r>
      <w:r w:rsidR="00C34ED8">
        <w:rPr>
          <w:lang w:val="en-US"/>
        </w:rPr>
        <w:t>w</w:t>
      </w:r>
      <w:r w:rsidR="00B36DF4">
        <w:rPr>
          <w:lang w:val="en-US"/>
        </w:rPr>
        <w:t>e would anticipate a pedestrian link between the two</w:t>
      </w:r>
      <w:r w:rsidR="00BD4BF0">
        <w:rPr>
          <w:lang w:val="en-US"/>
        </w:rPr>
        <w:t xml:space="preserve"> sites to create integration.</w:t>
      </w:r>
      <w:r w:rsidR="00B36DF4">
        <w:rPr>
          <w:lang w:val="en-US"/>
        </w:rPr>
        <w:t xml:space="preserve"> </w:t>
      </w:r>
    </w:p>
    <w:p w14:paraId="039244E0" w14:textId="098734EE" w:rsidR="00693C25" w:rsidRDefault="003F3A92" w:rsidP="008E4F26">
      <w:pPr>
        <w:rPr>
          <w:lang w:val="en-US"/>
        </w:rPr>
      </w:pPr>
      <w:r>
        <w:rPr>
          <w:lang w:val="en-US"/>
        </w:rPr>
        <w:t xml:space="preserve">Traffic assessments predict that the impact of traffic on Sandy Lane will be </w:t>
      </w:r>
      <w:r w:rsidR="007033BA">
        <w:rPr>
          <w:lang w:val="en-US"/>
        </w:rPr>
        <w:t>manageable insofar as the road has the capacity to absorb future car generation, although the developer will introduc</w:t>
      </w:r>
      <w:r w:rsidR="008C061F">
        <w:rPr>
          <w:lang w:val="en-US"/>
        </w:rPr>
        <w:t>e</w:t>
      </w:r>
      <w:r w:rsidR="007033BA">
        <w:rPr>
          <w:lang w:val="en-US"/>
        </w:rPr>
        <w:t xml:space="preserve"> measures to mitigate </w:t>
      </w:r>
      <w:r w:rsidR="00840302">
        <w:rPr>
          <w:lang w:val="en-US"/>
        </w:rPr>
        <w:t xml:space="preserve">car use through Green Travel Plan and </w:t>
      </w:r>
      <w:r w:rsidR="007C3147">
        <w:rPr>
          <w:lang w:val="en-US"/>
        </w:rPr>
        <w:t>encouraging home working</w:t>
      </w:r>
      <w:r w:rsidR="008C061F">
        <w:rPr>
          <w:lang w:val="en-US"/>
        </w:rPr>
        <w:t>.</w:t>
      </w:r>
    </w:p>
    <w:p w14:paraId="49CABC62" w14:textId="1E19BC64" w:rsidR="00C34ED8" w:rsidRPr="00C34ED8" w:rsidRDefault="00C34ED8" w:rsidP="008E4F26">
      <w:pPr>
        <w:rPr>
          <w:b/>
          <w:bCs/>
          <w:lang w:val="en-US"/>
        </w:rPr>
      </w:pPr>
      <w:r w:rsidRPr="00C34ED8">
        <w:rPr>
          <w:b/>
          <w:bCs/>
          <w:lang w:val="en-US"/>
        </w:rPr>
        <w:t>Additional infrastructure.</w:t>
      </w:r>
    </w:p>
    <w:p w14:paraId="5F3C3DFF" w14:textId="7E210A9B" w:rsidR="003E239A" w:rsidRDefault="00C34ED8" w:rsidP="008E4F26">
      <w:pPr>
        <w:rPr>
          <w:lang w:val="en-US"/>
        </w:rPr>
      </w:pPr>
      <w:r>
        <w:rPr>
          <w:lang w:val="en-US"/>
        </w:rPr>
        <w:t>Hallam Land have not been invited to discuss any additional infrastructure which might be sought by the Council as part of the Sandy Lane proposal</w:t>
      </w:r>
      <w:r w:rsidR="00947E14">
        <w:rPr>
          <w:lang w:val="en-US"/>
        </w:rPr>
        <w:t xml:space="preserve"> and no approach was made </w:t>
      </w:r>
      <w:r w:rsidR="009B70BC">
        <w:rPr>
          <w:lang w:val="en-US"/>
        </w:rPr>
        <w:t xml:space="preserve">by the Council </w:t>
      </w:r>
      <w:r w:rsidR="00947E14">
        <w:rPr>
          <w:lang w:val="en-US"/>
        </w:rPr>
        <w:t>in relation to a possible new First School</w:t>
      </w:r>
      <w:r w:rsidR="009B70BC">
        <w:rPr>
          <w:lang w:val="en-US"/>
        </w:rPr>
        <w:t xml:space="preserve"> (although this </w:t>
      </w:r>
      <w:r w:rsidR="00651D67">
        <w:rPr>
          <w:lang w:val="en-US"/>
        </w:rPr>
        <w:t xml:space="preserve">is </w:t>
      </w:r>
      <w:r w:rsidR="00237865">
        <w:rPr>
          <w:lang w:val="en-US"/>
        </w:rPr>
        <w:t>seen as a negative by SSDC)</w:t>
      </w:r>
      <w:r>
        <w:rPr>
          <w:lang w:val="en-US"/>
        </w:rPr>
        <w:t xml:space="preserve">. </w:t>
      </w:r>
      <w:r w:rsidR="00237865">
        <w:rPr>
          <w:lang w:val="en-US"/>
        </w:rPr>
        <w:t>But</w:t>
      </w:r>
      <w:r>
        <w:rPr>
          <w:lang w:val="en-US"/>
        </w:rPr>
        <w:t xml:space="preserve"> it would be</w:t>
      </w:r>
      <w:r w:rsidR="00237865">
        <w:rPr>
          <w:lang w:val="en-US"/>
        </w:rPr>
        <w:t xml:space="preserve"> wrong to</w:t>
      </w:r>
      <w:r>
        <w:rPr>
          <w:lang w:val="en-US"/>
        </w:rPr>
        <w:t xml:space="preserve"> factor this into any decisions about the merits of releasing land from the green belt. (The willingness to deliver infrastructure should not be a consideration in the release of green belt sites). </w:t>
      </w:r>
      <w:r w:rsidR="003E239A">
        <w:rPr>
          <w:lang w:val="en-US"/>
        </w:rPr>
        <w:t xml:space="preserve">There may well be infrastructure benefits arising from the development of the Sandy Lane site in terms of </w:t>
      </w:r>
      <w:r w:rsidR="00223C1E">
        <w:rPr>
          <w:lang w:val="en-US"/>
        </w:rPr>
        <w:t>building extra care or retirement dwellings, delivering public open space and providing pedestrian and cycle links through the site to the allotments and to Watery Lane beyond.</w:t>
      </w:r>
      <w:r w:rsidR="00852BCD">
        <w:rPr>
          <w:lang w:val="en-US"/>
        </w:rPr>
        <w:t xml:space="preserve">  The inclusion of a new school would be possible.</w:t>
      </w:r>
      <w:r w:rsidR="009952E5">
        <w:rPr>
          <w:lang w:val="en-US"/>
        </w:rPr>
        <w:t xml:space="preserve"> </w:t>
      </w:r>
      <w:r w:rsidR="00852BCD">
        <w:rPr>
          <w:lang w:val="en-US"/>
        </w:rPr>
        <w:t xml:space="preserve">However, </w:t>
      </w:r>
      <w:r w:rsidR="009952E5">
        <w:rPr>
          <w:lang w:val="en-US"/>
        </w:rPr>
        <w:t>t</w:t>
      </w:r>
      <w:r w:rsidR="003E239A">
        <w:rPr>
          <w:lang w:val="en-US"/>
        </w:rPr>
        <w:t>he site is within walking distance (2</w:t>
      </w:r>
      <w:r w:rsidR="00852BCD">
        <w:rPr>
          <w:lang w:val="en-US"/>
        </w:rPr>
        <w:t>5</w:t>
      </w:r>
      <w:r w:rsidR="003E239A">
        <w:rPr>
          <w:lang w:val="en-US"/>
        </w:rPr>
        <w:t xml:space="preserve">0 metres) of </w:t>
      </w:r>
      <w:r w:rsidR="007F43D4">
        <w:rPr>
          <w:lang w:val="en-US"/>
        </w:rPr>
        <w:t>the St Nicolas</w:t>
      </w:r>
      <w:r w:rsidR="003E239A">
        <w:rPr>
          <w:lang w:val="en-US"/>
        </w:rPr>
        <w:t xml:space="preserve"> First School and hence </w:t>
      </w:r>
      <w:r w:rsidR="007F43D4">
        <w:rPr>
          <w:lang w:val="en-US"/>
        </w:rPr>
        <w:t>a First School</w:t>
      </w:r>
      <w:r w:rsidR="003E239A">
        <w:rPr>
          <w:lang w:val="en-US"/>
        </w:rPr>
        <w:t xml:space="preserve"> should not be needed by virtue of the </w:t>
      </w:r>
      <w:r w:rsidR="007F43D4">
        <w:rPr>
          <w:lang w:val="en-US"/>
        </w:rPr>
        <w:t xml:space="preserve">development of the </w:t>
      </w:r>
      <w:r w:rsidR="003E239A">
        <w:rPr>
          <w:lang w:val="en-US"/>
        </w:rPr>
        <w:t>Sandy Lane site</w:t>
      </w:r>
      <w:r w:rsidR="00223C1E">
        <w:rPr>
          <w:lang w:val="en-US"/>
        </w:rPr>
        <w:t xml:space="preserve"> – nor should it influence the possible release of the ‘East of Bilbrook’ site</w:t>
      </w:r>
      <w:r w:rsidR="007F43D4">
        <w:rPr>
          <w:lang w:val="en-US"/>
        </w:rPr>
        <w:t xml:space="preserve"> either</w:t>
      </w:r>
      <w:r w:rsidR="003E239A">
        <w:rPr>
          <w:lang w:val="en-US"/>
        </w:rPr>
        <w:t>.</w:t>
      </w:r>
    </w:p>
    <w:p w14:paraId="51CD1821" w14:textId="0F95D8D8" w:rsidR="00223C1E" w:rsidRDefault="00AC128A" w:rsidP="008E4F26">
      <w:pPr>
        <w:rPr>
          <w:b/>
          <w:bCs/>
          <w:lang w:val="en-US"/>
        </w:rPr>
      </w:pPr>
      <w:r w:rsidRPr="00AC128A">
        <w:rPr>
          <w:b/>
          <w:bCs/>
          <w:lang w:val="en-US"/>
        </w:rPr>
        <w:t>Sustainability Appraisal.</w:t>
      </w:r>
    </w:p>
    <w:p w14:paraId="5C0ED6FC" w14:textId="73803F9B" w:rsidR="00721345" w:rsidRDefault="00BF0F48" w:rsidP="008E4F26">
      <w:pPr>
        <w:rPr>
          <w:lang w:val="en-US"/>
        </w:rPr>
      </w:pPr>
      <w:r w:rsidRPr="00A54B87">
        <w:rPr>
          <w:lang w:val="en-US"/>
        </w:rPr>
        <w:t xml:space="preserve">The Council has undertaken a draft Sustainability Appraisal </w:t>
      </w:r>
      <w:r w:rsidR="00A54B87" w:rsidRPr="00A54B87">
        <w:rPr>
          <w:lang w:val="en-US"/>
        </w:rPr>
        <w:t>as part of the site selection exercise.</w:t>
      </w:r>
      <w:r w:rsidR="00A54B87">
        <w:rPr>
          <w:lang w:val="en-US"/>
        </w:rPr>
        <w:t xml:space="preserve"> This</w:t>
      </w:r>
      <w:r w:rsidR="000D56DD">
        <w:rPr>
          <w:lang w:val="en-US"/>
        </w:rPr>
        <w:t xml:space="preserve"> 3 volume</w:t>
      </w:r>
      <w:r w:rsidR="00595288">
        <w:rPr>
          <w:lang w:val="en-US"/>
        </w:rPr>
        <w:t xml:space="preserve"> document assesses both the policies and the proposals in the </w:t>
      </w:r>
      <w:r w:rsidR="003E4A37">
        <w:rPr>
          <w:lang w:val="en-US"/>
        </w:rPr>
        <w:t xml:space="preserve">2024 </w:t>
      </w:r>
      <w:r w:rsidR="00595288">
        <w:rPr>
          <w:lang w:val="en-US"/>
        </w:rPr>
        <w:t>P</w:t>
      </w:r>
      <w:r w:rsidR="003E4A37">
        <w:rPr>
          <w:lang w:val="en-US"/>
        </w:rPr>
        <w:t xml:space="preserve">ublication Local Plan </w:t>
      </w:r>
      <w:r w:rsidR="00595288">
        <w:rPr>
          <w:lang w:val="en-US"/>
        </w:rPr>
        <w:t xml:space="preserve"> and </w:t>
      </w:r>
      <w:r w:rsidR="008D097B">
        <w:rPr>
          <w:lang w:val="en-US"/>
        </w:rPr>
        <w:t xml:space="preserve">ostensibly measures the merits of the sites against the Council’s </w:t>
      </w:r>
      <w:r w:rsidR="003E4A37">
        <w:rPr>
          <w:lang w:val="en-US"/>
        </w:rPr>
        <w:t>o</w:t>
      </w:r>
      <w:r w:rsidR="008D097B">
        <w:rPr>
          <w:lang w:val="en-US"/>
        </w:rPr>
        <w:t xml:space="preserve">bjectives and the NPPF. </w:t>
      </w:r>
    </w:p>
    <w:p w14:paraId="0B1D6E79" w14:textId="786FCFB5" w:rsidR="001F6697" w:rsidRPr="005303D1" w:rsidRDefault="00A229DD" w:rsidP="008E4F26">
      <w:pPr>
        <w:rPr>
          <w:lang w:val="en-US"/>
        </w:rPr>
      </w:pPr>
      <w:r w:rsidRPr="00BE789F">
        <w:rPr>
          <w:lang w:val="en-US"/>
        </w:rPr>
        <w:t xml:space="preserve">Table </w:t>
      </w:r>
      <w:r w:rsidR="000D56DD">
        <w:rPr>
          <w:lang w:val="en-US"/>
        </w:rPr>
        <w:t>H2.1</w:t>
      </w:r>
      <w:r w:rsidR="00FF4752">
        <w:rPr>
          <w:lang w:val="en-US"/>
        </w:rPr>
        <w:t xml:space="preserve"> </w:t>
      </w:r>
      <w:r w:rsidR="00B667EF">
        <w:rPr>
          <w:lang w:val="en-US"/>
        </w:rPr>
        <w:t xml:space="preserve">of </w:t>
      </w:r>
      <w:r>
        <w:rPr>
          <w:lang w:val="en-US"/>
        </w:rPr>
        <w:t xml:space="preserve">the </w:t>
      </w:r>
      <w:r w:rsidR="00BE789F">
        <w:rPr>
          <w:lang w:val="en-US"/>
        </w:rPr>
        <w:t>3</w:t>
      </w:r>
      <w:r w:rsidR="00BE789F" w:rsidRPr="00BE789F">
        <w:rPr>
          <w:vertAlign w:val="superscript"/>
          <w:lang w:val="en-US"/>
        </w:rPr>
        <w:t>rd</w:t>
      </w:r>
      <w:r w:rsidR="00BE789F">
        <w:rPr>
          <w:lang w:val="en-US"/>
        </w:rPr>
        <w:t xml:space="preserve"> Volume</w:t>
      </w:r>
      <w:r>
        <w:rPr>
          <w:lang w:val="en-US"/>
        </w:rPr>
        <w:t xml:space="preserve"> </w:t>
      </w:r>
      <w:r w:rsidR="0033211A">
        <w:rPr>
          <w:lang w:val="en-US"/>
        </w:rPr>
        <w:t xml:space="preserve">(Page 202) </w:t>
      </w:r>
      <w:r>
        <w:rPr>
          <w:lang w:val="en-US"/>
        </w:rPr>
        <w:t>provides a</w:t>
      </w:r>
      <w:r w:rsidR="0051520C">
        <w:rPr>
          <w:lang w:val="en-US"/>
        </w:rPr>
        <w:t xml:space="preserve"> </w:t>
      </w:r>
      <w:r>
        <w:rPr>
          <w:lang w:val="en-US"/>
        </w:rPr>
        <w:t xml:space="preserve">colour chart comparing the merits of each site </w:t>
      </w:r>
      <w:r w:rsidR="0087048A">
        <w:rPr>
          <w:lang w:val="en-US"/>
        </w:rPr>
        <w:t>(</w:t>
      </w:r>
      <w:r>
        <w:rPr>
          <w:lang w:val="en-US"/>
        </w:rPr>
        <w:t xml:space="preserve">in </w:t>
      </w:r>
      <w:r w:rsidR="0087048A">
        <w:rPr>
          <w:lang w:val="en-US"/>
        </w:rPr>
        <w:t xml:space="preserve">order of settlement) </w:t>
      </w:r>
      <w:r>
        <w:rPr>
          <w:lang w:val="en-US"/>
        </w:rPr>
        <w:t xml:space="preserve">in terms of their </w:t>
      </w:r>
      <w:r w:rsidR="00B935C1" w:rsidRPr="00B935C1">
        <w:rPr>
          <w:u w:val="single"/>
          <w:lang w:val="en-US"/>
        </w:rPr>
        <w:t>pre-mitigation</w:t>
      </w:r>
      <w:r w:rsidR="00B935C1">
        <w:rPr>
          <w:lang w:val="en-US"/>
        </w:rPr>
        <w:t xml:space="preserve"> </w:t>
      </w:r>
      <w:r>
        <w:rPr>
          <w:lang w:val="en-US"/>
        </w:rPr>
        <w:t>achievement</w:t>
      </w:r>
      <w:r w:rsidR="00721345">
        <w:rPr>
          <w:lang w:val="en-US"/>
        </w:rPr>
        <w:t xml:space="preserve"> of the Council Strategic Objectives. </w:t>
      </w:r>
      <w:r w:rsidR="00B935C1">
        <w:rPr>
          <w:lang w:val="en-US"/>
        </w:rPr>
        <w:t>Th</w:t>
      </w:r>
      <w:r w:rsidR="0033211A">
        <w:rPr>
          <w:lang w:val="en-US"/>
        </w:rPr>
        <w:t>is</w:t>
      </w:r>
      <w:r w:rsidR="003A43C7">
        <w:rPr>
          <w:lang w:val="en-US"/>
        </w:rPr>
        <w:t xml:space="preserve"> show</w:t>
      </w:r>
      <w:r w:rsidR="0033211A">
        <w:rPr>
          <w:lang w:val="en-US"/>
        </w:rPr>
        <w:t>s</w:t>
      </w:r>
      <w:r w:rsidR="003A43C7">
        <w:rPr>
          <w:lang w:val="en-US"/>
        </w:rPr>
        <w:t xml:space="preserve"> that the Sandy Lane site </w:t>
      </w:r>
      <w:r w:rsidR="003A43C7" w:rsidRPr="005303D1">
        <w:rPr>
          <w:lang w:val="en-US"/>
        </w:rPr>
        <w:t xml:space="preserve">performs well against </w:t>
      </w:r>
      <w:r w:rsidR="00A65141" w:rsidRPr="005303D1">
        <w:rPr>
          <w:lang w:val="en-US"/>
        </w:rPr>
        <w:t>other sites in the settlement</w:t>
      </w:r>
      <w:r w:rsidR="00DA7922">
        <w:rPr>
          <w:lang w:val="en-US"/>
        </w:rPr>
        <w:t xml:space="preserve">, better than site 224 (Station Road) which is allocated </w:t>
      </w:r>
      <w:r w:rsidR="00A65141" w:rsidRPr="005303D1">
        <w:rPr>
          <w:lang w:val="en-US"/>
        </w:rPr>
        <w:t xml:space="preserve">and </w:t>
      </w:r>
      <w:r w:rsidR="00241EB6">
        <w:rPr>
          <w:lang w:val="en-US"/>
        </w:rPr>
        <w:t>equivalent to t</w:t>
      </w:r>
      <w:r w:rsidR="004D705B" w:rsidRPr="005303D1">
        <w:rPr>
          <w:lang w:val="en-US"/>
        </w:rPr>
        <w:t xml:space="preserve">he </w:t>
      </w:r>
      <w:r w:rsidR="0036701D" w:rsidRPr="005303D1">
        <w:rPr>
          <w:lang w:val="en-US"/>
        </w:rPr>
        <w:t>‘East of Bilbrook’ site</w:t>
      </w:r>
      <w:r w:rsidR="0036701D">
        <w:rPr>
          <w:lang w:val="en-US"/>
        </w:rPr>
        <w:t xml:space="preserve"> (519). This is despite </w:t>
      </w:r>
      <w:r w:rsidR="00D67E57">
        <w:rPr>
          <w:lang w:val="en-US"/>
        </w:rPr>
        <w:t>our site’s</w:t>
      </w:r>
      <w:r w:rsidR="0036701D">
        <w:rPr>
          <w:lang w:val="en-US"/>
        </w:rPr>
        <w:t xml:space="preserve"> disadvantage i</w:t>
      </w:r>
      <w:r w:rsidR="002C2C08">
        <w:rPr>
          <w:lang w:val="en-US"/>
        </w:rPr>
        <w:t>n</w:t>
      </w:r>
      <w:r w:rsidR="0036701D">
        <w:rPr>
          <w:lang w:val="en-US"/>
        </w:rPr>
        <w:t xml:space="preserve"> being </w:t>
      </w:r>
      <w:r w:rsidR="00775E9A">
        <w:rPr>
          <w:lang w:val="en-US"/>
        </w:rPr>
        <w:t xml:space="preserve">categorized alongside other more sensitive land around the Codsall Conservation area which gives it a ‘red mark’ </w:t>
      </w:r>
      <w:r w:rsidR="007F10BA">
        <w:rPr>
          <w:lang w:val="en-US"/>
        </w:rPr>
        <w:t xml:space="preserve">in terms of ‘Landscape and Townscape’.  </w:t>
      </w:r>
      <w:r w:rsidR="00C60041">
        <w:rPr>
          <w:lang w:val="en-US"/>
        </w:rPr>
        <w:t>Indeed</w:t>
      </w:r>
      <w:r w:rsidR="00C60041" w:rsidRPr="005303D1">
        <w:rPr>
          <w:lang w:val="en-US"/>
        </w:rPr>
        <w:t xml:space="preserve">, the Sandy Lane site scores amongst the best performing sites </w:t>
      </w:r>
      <w:r w:rsidR="002C2C08">
        <w:rPr>
          <w:lang w:val="en-US"/>
        </w:rPr>
        <w:t xml:space="preserve">in </w:t>
      </w:r>
      <w:r w:rsidR="00DA7922">
        <w:rPr>
          <w:lang w:val="en-US"/>
        </w:rPr>
        <w:t xml:space="preserve">other respects. </w:t>
      </w:r>
      <w:r w:rsidR="001F6697" w:rsidRPr="005303D1">
        <w:rPr>
          <w:lang w:val="en-US"/>
        </w:rPr>
        <w:t xml:space="preserve"> </w:t>
      </w:r>
    </w:p>
    <w:p w14:paraId="48CB5B41" w14:textId="7567A3EA" w:rsidR="008D097B" w:rsidRDefault="00242ED4" w:rsidP="008E4F26">
      <w:pPr>
        <w:rPr>
          <w:lang w:val="en-US"/>
        </w:rPr>
      </w:pPr>
      <w:r>
        <w:rPr>
          <w:lang w:val="en-US"/>
        </w:rPr>
        <w:t xml:space="preserve">The </w:t>
      </w:r>
      <w:r w:rsidRPr="00DA7922">
        <w:rPr>
          <w:u w:val="single"/>
          <w:lang w:val="en-US"/>
        </w:rPr>
        <w:t>post mitigation</w:t>
      </w:r>
      <w:r>
        <w:rPr>
          <w:lang w:val="en-US"/>
        </w:rPr>
        <w:t xml:space="preserve"> site assessments in Table </w:t>
      </w:r>
      <w:r w:rsidR="00C60BF2">
        <w:rPr>
          <w:lang w:val="en-US"/>
        </w:rPr>
        <w:t>H</w:t>
      </w:r>
      <w:r w:rsidR="00DA7922">
        <w:rPr>
          <w:lang w:val="en-US"/>
        </w:rPr>
        <w:t>4</w:t>
      </w:r>
      <w:r>
        <w:rPr>
          <w:lang w:val="en-US"/>
        </w:rPr>
        <w:t xml:space="preserve">.1 </w:t>
      </w:r>
      <w:r w:rsidR="00C60BF2">
        <w:rPr>
          <w:lang w:val="en-US"/>
        </w:rPr>
        <w:t>of the 3</w:t>
      </w:r>
      <w:r w:rsidR="00C60BF2" w:rsidRPr="00C60BF2">
        <w:rPr>
          <w:vertAlign w:val="superscript"/>
          <w:lang w:val="en-US"/>
        </w:rPr>
        <w:t>rd</w:t>
      </w:r>
      <w:r w:rsidR="00C60BF2">
        <w:rPr>
          <w:lang w:val="en-US"/>
        </w:rPr>
        <w:t xml:space="preserve"> Volum</w:t>
      </w:r>
      <w:r w:rsidR="009C028A">
        <w:rPr>
          <w:lang w:val="en-US"/>
        </w:rPr>
        <w:t>e (page 232)</w:t>
      </w:r>
      <w:r w:rsidR="00E50B48">
        <w:rPr>
          <w:lang w:val="en-US"/>
        </w:rPr>
        <w:t xml:space="preserve"> </w:t>
      </w:r>
      <w:r w:rsidR="008C730A">
        <w:rPr>
          <w:lang w:val="en-US"/>
        </w:rPr>
        <w:t xml:space="preserve">show a slightly revised assessment of the suitability of sites. Once again, however, the Sandy Lane site (222) </w:t>
      </w:r>
      <w:r w:rsidR="008C730A" w:rsidRPr="005303D1">
        <w:rPr>
          <w:lang w:val="en-US"/>
        </w:rPr>
        <w:t xml:space="preserve">scores well and </w:t>
      </w:r>
      <w:r w:rsidR="009C028A">
        <w:rPr>
          <w:lang w:val="en-US"/>
        </w:rPr>
        <w:t xml:space="preserve">equivalent to </w:t>
      </w:r>
      <w:r w:rsidR="00BD351D" w:rsidRPr="005303D1">
        <w:rPr>
          <w:lang w:val="en-US"/>
        </w:rPr>
        <w:t xml:space="preserve">the </w:t>
      </w:r>
      <w:r w:rsidR="00C47F54" w:rsidRPr="005303D1">
        <w:rPr>
          <w:lang w:val="en-US"/>
        </w:rPr>
        <w:t>‘East of Bibrook’ site</w:t>
      </w:r>
      <w:r w:rsidR="0061553C" w:rsidRPr="005303D1">
        <w:rPr>
          <w:lang w:val="en-US"/>
        </w:rPr>
        <w:t>.</w:t>
      </w:r>
      <w:r w:rsidR="0061553C" w:rsidRPr="00AA4154">
        <w:rPr>
          <w:b/>
          <w:bCs/>
          <w:lang w:val="en-US"/>
        </w:rPr>
        <w:t xml:space="preserve"> </w:t>
      </w:r>
      <w:r w:rsidR="00663CFD">
        <w:rPr>
          <w:lang w:val="en-US"/>
        </w:rPr>
        <w:t xml:space="preserve">The Sandy Lane site has </w:t>
      </w:r>
      <w:r w:rsidR="00663CFD" w:rsidRPr="00AA4154">
        <w:rPr>
          <w:b/>
          <w:bCs/>
          <w:lang w:val="en-US"/>
        </w:rPr>
        <w:t>not</w:t>
      </w:r>
      <w:r w:rsidR="00663CFD">
        <w:rPr>
          <w:lang w:val="en-US"/>
        </w:rPr>
        <w:t xml:space="preserve"> however been selected for </w:t>
      </w:r>
      <w:r w:rsidR="002D597A">
        <w:rPr>
          <w:lang w:val="en-US"/>
        </w:rPr>
        <w:t xml:space="preserve">allocation within the </w:t>
      </w:r>
      <w:r w:rsidR="002C2C08">
        <w:rPr>
          <w:lang w:val="en-US"/>
        </w:rPr>
        <w:t>2024</w:t>
      </w:r>
      <w:r w:rsidR="002C2C08">
        <w:rPr>
          <w:lang w:val="en-US"/>
        </w:rPr>
        <w:t xml:space="preserve"> SSDC </w:t>
      </w:r>
      <w:r w:rsidR="002D597A">
        <w:rPr>
          <w:lang w:val="en-US"/>
        </w:rPr>
        <w:t>P</w:t>
      </w:r>
      <w:r w:rsidR="009C028A">
        <w:rPr>
          <w:lang w:val="en-US"/>
        </w:rPr>
        <w:t>ublication Plan</w:t>
      </w:r>
      <w:r w:rsidR="00752CAE">
        <w:rPr>
          <w:lang w:val="en-US"/>
        </w:rPr>
        <w:t>.</w:t>
      </w:r>
      <w:r w:rsidR="002D597A">
        <w:rPr>
          <w:lang w:val="en-US"/>
        </w:rPr>
        <w:t xml:space="preserve"> </w:t>
      </w:r>
      <w:r w:rsidR="00296EEA">
        <w:rPr>
          <w:lang w:val="en-US"/>
        </w:rPr>
        <w:t xml:space="preserve"> These </w:t>
      </w:r>
      <w:r w:rsidR="00EB33A1">
        <w:rPr>
          <w:lang w:val="en-US"/>
        </w:rPr>
        <w:t>Tables are attached for information.</w:t>
      </w:r>
    </w:p>
    <w:p w14:paraId="0A0D7ABD" w14:textId="01EC8DF6" w:rsidR="00AA4154" w:rsidRDefault="006C1932" w:rsidP="008E4F26">
      <w:pPr>
        <w:rPr>
          <w:lang w:val="en-US"/>
        </w:rPr>
      </w:pPr>
      <w:r>
        <w:rPr>
          <w:lang w:val="en-US"/>
        </w:rPr>
        <w:t xml:space="preserve">In contrast, the </w:t>
      </w:r>
      <w:r w:rsidR="00DA77DC">
        <w:rPr>
          <w:lang w:val="en-US"/>
        </w:rPr>
        <w:t>Station Road site (224) and the much larger ‘East of Bilbrook’ site (519)</w:t>
      </w:r>
      <w:r w:rsidR="00957530">
        <w:rPr>
          <w:lang w:val="en-US"/>
        </w:rPr>
        <w:t xml:space="preserve"> </w:t>
      </w:r>
      <w:r w:rsidR="00DA77DC" w:rsidRPr="005303D1">
        <w:rPr>
          <w:u w:val="single"/>
          <w:lang w:val="en-US"/>
        </w:rPr>
        <w:t xml:space="preserve">have </w:t>
      </w:r>
      <w:r w:rsidR="00DA77DC">
        <w:rPr>
          <w:lang w:val="en-US"/>
        </w:rPr>
        <w:t>been selected</w:t>
      </w:r>
      <w:r w:rsidR="00AA4154">
        <w:rPr>
          <w:lang w:val="en-US"/>
        </w:rPr>
        <w:t xml:space="preserve">. </w:t>
      </w:r>
      <w:r w:rsidR="005303D1">
        <w:rPr>
          <w:lang w:val="en-US"/>
        </w:rPr>
        <w:t xml:space="preserve">NB. </w:t>
      </w:r>
      <w:r w:rsidR="00AA4154">
        <w:rPr>
          <w:lang w:val="en-US"/>
        </w:rPr>
        <w:t xml:space="preserve"> In the latter case </w:t>
      </w:r>
      <w:r w:rsidR="00DA77DC">
        <w:rPr>
          <w:lang w:val="en-US"/>
        </w:rPr>
        <w:t xml:space="preserve">just under 50% of the site was allocated and or designated as Safeguarded Land in the previous </w:t>
      </w:r>
      <w:r w:rsidR="004D081B">
        <w:rPr>
          <w:lang w:val="en-US"/>
        </w:rPr>
        <w:t>Site Allocations Plan (2018)</w:t>
      </w:r>
      <w:r w:rsidR="005303D1">
        <w:rPr>
          <w:lang w:val="en-US"/>
        </w:rPr>
        <w:t xml:space="preserve"> and is therefore already committed</w:t>
      </w:r>
      <w:r w:rsidR="004D081B">
        <w:rPr>
          <w:lang w:val="en-US"/>
        </w:rPr>
        <w:t>.</w:t>
      </w:r>
      <w:r w:rsidR="00AA4154" w:rsidRPr="00AA4154">
        <w:rPr>
          <w:lang w:val="en-US"/>
        </w:rPr>
        <w:t xml:space="preserve"> </w:t>
      </w:r>
    </w:p>
    <w:p w14:paraId="474FEBB9" w14:textId="1AB56192" w:rsidR="004D081B" w:rsidRPr="008C061F" w:rsidRDefault="00AA4154" w:rsidP="008E4F26">
      <w:pPr>
        <w:rPr>
          <w:b/>
          <w:bCs/>
          <w:lang w:val="en-US"/>
        </w:rPr>
      </w:pPr>
      <w:r w:rsidRPr="008C061F">
        <w:rPr>
          <w:b/>
          <w:bCs/>
          <w:lang w:val="en-US"/>
        </w:rPr>
        <w:lastRenderedPageBreak/>
        <w:t xml:space="preserve">Appendix </w:t>
      </w:r>
      <w:r w:rsidR="00FB7AB4">
        <w:rPr>
          <w:b/>
          <w:bCs/>
          <w:lang w:val="en-US"/>
        </w:rPr>
        <w:t>I</w:t>
      </w:r>
      <w:r w:rsidRPr="008C061F">
        <w:rPr>
          <w:b/>
          <w:bCs/>
          <w:lang w:val="en-US"/>
        </w:rPr>
        <w:t xml:space="preserve"> of the </w:t>
      </w:r>
      <w:r w:rsidR="009C028A">
        <w:rPr>
          <w:b/>
          <w:bCs/>
          <w:lang w:val="en-US"/>
        </w:rPr>
        <w:t xml:space="preserve">Sustainability Appraisal </w:t>
      </w:r>
      <w:r w:rsidRPr="008C061F">
        <w:rPr>
          <w:b/>
          <w:bCs/>
          <w:lang w:val="en-US"/>
        </w:rPr>
        <w:t>provides reasons for the selection and rejection of sites.</w:t>
      </w:r>
    </w:p>
    <w:p w14:paraId="3835E438" w14:textId="1D1D8F15" w:rsidR="005D7B59" w:rsidRPr="004E3CE5" w:rsidRDefault="005D7B59" w:rsidP="004E3CE5">
      <w:pPr>
        <w:pStyle w:val="ListParagraph"/>
        <w:numPr>
          <w:ilvl w:val="0"/>
          <w:numId w:val="11"/>
        </w:numPr>
        <w:rPr>
          <w:b/>
          <w:bCs/>
          <w:lang w:val="en-US"/>
        </w:rPr>
      </w:pPr>
      <w:r w:rsidRPr="004E3CE5">
        <w:rPr>
          <w:b/>
          <w:bCs/>
          <w:lang w:val="en-US"/>
        </w:rPr>
        <w:t xml:space="preserve">Against the Sandy Lane site (222) </w:t>
      </w:r>
      <w:r w:rsidR="006F0838" w:rsidRPr="004E3CE5">
        <w:rPr>
          <w:b/>
          <w:bCs/>
          <w:lang w:val="en-US"/>
        </w:rPr>
        <w:t xml:space="preserve">Appendix </w:t>
      </w:r>
      <w:r w:rsidR="00AF6DC9" w:rsidRPr="004E3CE5">
        <w:rPr>
          <w:b/>
          <w:bCs/>
          <w:lang w:val="en-US"/>
        </w:rPr>
        <w:t>I</w:t>
      </w:r>
      <w:r w:rsidR="008545DE" w:rsidRPr="004E3CE5">
        <w:rPr>
          <w:b/>
          <w:bCs/>
          <w:lang w:val="en-US"/>
        </w:rPr>
        <w:t xml:space="preserve"> on page </w:t>
      </w:r>
      <w:r w:rsidR="00AF6DC9" w:rsidRPr="004E3CE5">
        <w:rPr>
          <w:b/>
          <w:bCs/>
          <w:lang w:val="en-US"/>
        </w:rPr>
        <w:t>255</w:t>
      </w:r>
      <w:r w:rsidR="006F0838" w:rsidRPr="004E3CE5">
        <w:rPr>
          <w:b/>
          <w:bCs/>
          <w:lang w:val="en-US"/>
        </w:rPr>
        <w:t xml:space="preserve"> of </w:t>
      </w:r>
      <w:r w:rsidRPr="004E3CE5">
        <w:rPr>
          <w:b/>
          <w:bCs/>
          <w:lang w:val="en-US"/>
        </w:rPr>
        <w:t xml:space="preserve">the document states: </w:t>
      </w:r>
    </w:p>
    <w:p w14:paraId="59C2F432" w14:textId="77777777" w:rsidR="006C1932" w:rsidRPr="00741E0B" w:rsidRDefault="006C1932" w:rsidP="008E4F26">
      <w:pPr>
        <w:rPr>
          <w:i/>
          <w:iCs/>
          <w:u w:val="single"/>
        </w:rPr>
      </w:pPr>
      <w:r w:rsidRPr="00741E0B">
        <w:rPr>
          <w:i/>
          <w:iCs/>
          <w:u w:val="single"/>
        </w:rPr>
        <w:t xml:space="preserve">Key positives and negatives </w:t>
      </w:r>
    </w:p>
    <w:p w14:paraId="4694B65F" w14:textId="1400008C" w:rsidR="006F2A7A" w:rsidRPr="00741E0B" w:rsidRDefault="006C1932" w:rsidP="006F2A7A">
      <w:pPr>
        <w:spacing w:after="0"/>
        <w:rPr>
          <w:i/>
          <w:iCs/>
        </w:rPr>
      </w:pPr>
      <w:r w:rsidRPr="00741E0B">
        <w:rPr>
          <w:i/>
          <w:iCs/>
        </w:rPr>
        <w:t>• Lesser Green Belt harm than the majority of land around Bilbrook/Codsall (site is ‘moderate/high’) • In a higher sensitivity landscape to the majority of land around Bilbrook/Codsall (‘mo</w:t>
      </w:r>
      <w:r w:rsidR="00BE1777" w:rsidRPr="00741E0B">
        <w:rPr>
          <w:i/>
          <w:iCs/>
        </w:rPr>
        <w:t>derate</w:t>
      </w:r>
      <w:r w:rsidRPr="00741E0B">
        <w:rPr>
          <w:i/>
          <w:iCs/>
        </w:rPr>
        <w:t>/high’)</w:t>
      </w:r>
      <w:r w:rsidR="006F0838" w:rsidRPr="00741E0B">
        <w:rPr>
          <w:i/>
          <w:iCs/>
        </w:rPr>
        <w:t xml:space="preserve">, </w:t>
      </w:r>
    </w:p>
    <w:p w14:paraId="22CCA2B7" w14:textId="3C2DDAD0" w:rsidR="003A08E4" w:rsidRDefault="006C1932" w:rsidP="003A08E4">
      <w:pPr>
        <w:spacing w:after="0"/>
        <w:rPr>
          <w:i/>
          <w:iCs/>
        </w:rPr>
      </w:pPr>
      <w:r w:rsidRPr="00741E0B">
        <w:rPr>
          <w:i/>
          <w:iCs/>
        </w:rPr>
        <w:t>• Major negative impacts predicted against the landscape criteria in the Sustainability Appraisal but failing to consider such areas for development may result in an unsustainable pattern of development</w:t>
      </w:r>
      <w:r w:rsidR="0099638E">
        <w:rPr>
          <w:i/>
          <w:iCs/>
        </w:rPr>
        <w:t xml:space="preserve">.   </w:t>
      </w:r>
      <w:r w:rsidR="0099638E" w:rsidRPr="003A12EA">
        <w:rPr>
          <w:b/>
          <w:bCs/>
          <w:i/>
          <w:iCs/>
        </w:rPr>
        <w:t xml:space="preserve">(NB. Hallam Land </w:t>
      </w:r>
      <w:r w:rsidR="00262F02">
        <w:rPr>
          <w:b/>
          <w:bCs/>
          <w:i/>
          <w:iCs/>
        </w:rPr>
        <w:t>disagrees with thi</w:t>
      </w:r>
      <w:r w:rsidR="004E3CE5">
        <w:rPr>
          <w:b/>
          <w:bCs/>
          <w:i/>
          <w:iCs/>
        </w:rPr>
        <w:t>s and the concern</w:t>
      </w:r>
      <w:r w:rsidR="003A12EA" w:rsidRPr="003A12EA">
        <w:rPr>
          <w:b/>
          <w:bCs/>
          <w:i/>
          <w:iCs/>
        </w:rPr>
        <w:t xml:space="preserve"> can be readily overcome).</w:t>
      </w:r>
      <w:r w:rsidRPr="00741E0B">
        <w:rPr>
          <w:i/>
          <w:iCs/>
        </w:rPr>
        <w:t xml:space="preserve"> </w:t>
      </w:r>
    </w:p>
    <w:p w14:paraId="3CF86F00" w14:textId="054C8261" w:rsidR="00A761EF" w:rsidRDefault="00957530" w:rsidP="003A08E4">
      <w:pPr>
        <w:spacing w:after="0"/>
        <w:rPr>
          <w:i/>
          <w:iCs/>
        </w:rPr>
      </w:pPr>
      <w:r w:rsidRPr="00741E0B">
        <w:rPr>
          <w:i/>
          <w:iCs/>
        </w:rPr>
        <w:t xml:space="preserve">• Potentially large enough to accommodate required </w:t>
      </w:r>
      <w:r w:rsidR="00741E0B" w:rsidRPr="00741E0B">
        <w:rPr>
          <w:i/>
          <w:iCs/>
        </w:rPr>
        <w:t>F</w:t>
      </w:r>
      <w:r w:rsidRPr="00741E0B">
        <w:rPr>
          <w:i/>
          <w:iCs/>
        </w:rPr>
        <w:t xml:space="preserve">irst </w:t>
      </w:r>
      <w:r w:rsidR="00741E0B" w:rsidRPr="00741E0B">
        <w:rPr>
          <w:i/>
          <w:iCs/>
        </w:rPr>
        <w:t>S</w:t>
      </w:r>
      <w:r w:rsidRPr="00741E0B">
        <w:rPr>
          <w:i/>
          <w:iCs/>
        </w:rPr>
        <w:t>chool, but no confirmation from site promoter that land is available to deliver this on the site, which is also smaller than other larger land parcels with potential to accommodate this around the villages.</w:t>
      </w:r>
      <w:r w:rsidR="003A12EA">
        <w:rPr>
          <w:i/>
          <w:iCs/>
        </w:rPr>
        <w:t xml:space="preserve">  </w:t>
      </w:r>
      <w:r w:rsidR="00262F02" w:rsidRPr="00262F02">
        <w:rPr>
          <w:b/>
          <w:bCs/>
          <w:i/>
          <w:iCs/>
        </w:rPr>
        <w:t>(This is not true).</w:t>
      </w:r>
    </w:p>
    <w:p w14:paraId="3361E09B" w14:textId="4D279592" w:rsidR="0059020D" w:rsidRPr="0059020D" w:rsidRDefault="0059020D" w:rsidP="0059020D">
      <w:pPr>
        <w:pStyle w:val="ListParagraph"/>
        <w:numPr>
          <w:ilvl w:val="0"/>
          <w:numId w:val="10"/>
        </w:numPr>
        <w:spacing w:after="0"/>
        <w:rPr>
          <w:i/>
          <w:iCs/>
        </w:rPr>
      </w:pPr>
      <w:r w:rsidRPr="0059020D">
        <w:rPr>
          <w:i/>
          <w:iCs/>
        </w:rPr>
        <w:t>The site is within 2km walking distance to a railway station</w:t>
      </w:r>
    </w:p>
    <w:p w14:paraId="7A1A770C" w14:textId="27E9BDEB" w:rsidR="00D938B3" w:rsidRPr="0059020D" w:rsidRDefault="00A761EF" w:rsidP="0059020D">
      <w:pPr>
        <w:spacing w:after="0"/>
        <w:rPr>
          <w:i/>
          <w:iCs/>
        </w:rPr>
      </w:pPr>
      <w:r w:rsidRPr="0059020D">
        <w:rPr>
          <w:i/>
          <w:iCs/>
        </w:rPr>
        <w:t>.</w:t>
      </w:r>
    </w:p>
    <w:p w14:paraId="148E4CEF" w14:textId="5A845C80" w:rsidR="00957530" w:rsidRPr="00741E0B" w:rsidRDefault="004E3CE5" w:rsidP="008E4F26">
      <w:pPr>
        <w:rPr>
          <w:i/>
          <w:iCs/>
        </w:rPr>
      </w:pPr>
      <w:r>
        <w:rPr>
          <w:i/>
          <w:iCs/>
          <w:u w:val="single"/>
        </w:rPr>
        <w:t xml:space="preserve">SSDC </w:t>
      </w:r>
      <w:r w:rsidR="00957530" w:rsidRPr="00741E0B">
        <w:rPr>
          <w:i/>
          <w:iCs/>
          <w:u w:val="single"/>
        </w:rPr>
        <w:t>Conclusion</w:t>
      </w:r>
      <w:r w:rsidR="00957530" w:rsidRPr="00741E0B">
        <w:rPr>
          <w:i/>
          <w:iCs/>
        </w:rPr>
        <w:t xml:space="preserve"> </w:t>
      </w:r>
    </w:p>
    <w:p w14:paraId="0DD11FA2" w14:textId="3CFF07F2" w:rsidR="00925E6D" w:rsidRPr="0099638E" w:rsidRDefault="00957530" w:rsidP="008E4F26">
      <w:pPr>
        <w:rPr>
          <w:i/>
          <w:iCs/>
        </w:rPr>
      </w:pPr>
      <w:r w:rsidRPr="00741E0B">
        <w:rPr>
          <w:i/>
          <w:iCs/>
        </w:rPr>
        <w:t>Having regard to all site assessment factors set out in the proforma and other development options in Bilbrook/Codsall, the site is not considered to perform so well compared to other site options that it should be allocated instead of, or in addition to, Sites 519, 224, SAD Site 228 and 419a&amp;b.</w:t>
      </w:r>
      <w:r w:rsidR="00925E6D">
        <w:rPr>
          <w:i/>
          <w:iCs/>
        </w:rPr>
        <w:t xml:space="preserve">   </w:t>
      </w:r>
    </w:p>
    <w:p w14:paraId="75274E61" w14:textId="133BCBBE" w:rsidR="007B0F59" w:rsidRPr="004E3CE5" w:rsidRDefault="007B0F59" w:rsidP="004E3CE5">
      <w:pPr>
        <w:pStyle w:val="ListParagraph"/>
        <w:numPr>
          <w:ilvl w:val="0"/>
          <w:numId w:val="11"/>
        </w:numPr>
        <w:rPr>
          <w:b/>
          <w:bCs/>
          <w:i/>
          <w:iCs/>
          <w:lang w:val="en-US"/>
        </w:rPr>
      </w:pPr>
      <w:r w:rsidRPr="004E3CE5">
        <w:rPr>
          <w:b/>
          <w:bCs/>
          <w:i/>
          <w:iCs/>
          <w:lang w:val="en-US"/>
        </w:rPr>
        <w:t xml:space="preserve">Against the Station Road site (224) Appendix </w:t>
      </w:r>
      <w:r w:rsidR="004E3CE5">
        <w:rPr>
          <w:b/>
          <w:bCs/>
          <w:i/>
          <w:iCs/>
          <w:lang w:val="en-US"/>
        </w:rPr>
        <w:t>I</w:t>
      </w:r>
      <w:r w:rsidRPr="004E3CE5">
        <w:rPr>
          <w:b/>
          <w:bCs/>
          <w:i/>
          <w:iCs/>
          <w:lang w:val="en-US"/>
        </w:rPr>
        <w:t xml:space="preserve"> of the document states:</w:t>
      </w:r>
    </w:p>
    <w:p w14:paraId="756431A5" w14:textId="77777777" w:rsidR="004D7A05" w:rsidRPr="00741E0B" w:rsidRDefault="004D7A05" w:rsidP="008E4F26">
      <w:pPr>
        <w:rPr>
          <w:i/>
          <w:iCs/>
          <w:u w:val="single"/>
        </w:rPr>
      </w:pPr>
      <w:r w:rsidRPr="00741E0B">
        <w:rPr>
          <w:i/>
          <w:iCs/>
          <w:u w:val="single"/>
        </w:rPr>
        <w:t xml:space="preserve">Key positives and negatives </w:t>
      </w:r>
    </w:p>
    <w:p w14:paraId="40DC0EFC" w14:textId="5537C298" w:rsidR="004D7A05" w:rsidRPr="00741E0B" w:rsidRDefault="004D7A05" w:rsidP="004D7A05">
      <w:pPr>
        <w:spacing w:after="0"/>
        <w:rPr>
          <w:i/>
          <w:iCs/>
        </w:rPr>
      </w:pPr>
      <w:r w:rsidRPr="00741E0B">
        <w:rPr>
          <w:i/>
          <w:iCs/>
        </w:rPr>
        <w:t xml:space="preserve">• Lesser Green Belt harm than the majority of land around Bilbrook/Codsall (site is ‘moderate/high’) • In a higher sensitivity landscape to the majority of land around Bilbrook/Codsall (site is ‘high’), </w:t>
      </w:r>
    </w:p>
    <w:p w14:paraId="15B37469" w14:textId="6DFEC92F" w:rsidR="004D7A05" w:rsidRPr="00741E0B" w:rsidRDefault="004D7A05" w:rsidP="004D7A05">
      <w:pPr>
        <w:spacing w:after="0"/>
        <w:rPr>
          <w:i/>
          <w:iCs/>
        </w:rPr>
      </w:pPr>
      <w:r w:rsidRPr="00741E0B">
        <w:rPr>
          <w:i/>
          <w:iCs/>
        </w:rPr>
        <w:t>• Major negative impacts predicted against the landscape criteria in the Sustainability Appraisal, but failing to consider such areas for development may result in an unsustainable pattern of development</w:t>
      </w:r>
      <w:r w:rsidR="007F767D">
        <w:rPr>
          <w:i/>
          <w:iCs/>
        </w:rPr>
        <w:t>.</w:t>
      </w:r>
    </w:p>
    <w:p w14:paraId="2C84499E" w14:textId="5E72D836" w:rsidR="004D7A05" w:rsidRPr="00741E0B" w:rsidRDefault="004D7A05" w:rsidP="008E4F26">
      <w:pPr>
        <w:rPr>
          <w:i/>
          <w:iCs/>
        </w:rPr>
      </w:pPr>
      <w:r w:rsidRPr="00741E0B">
        <w:rPr>
          <w:i/>
          <w:iCs/>
        </w:rPr>
        <w:t>• Located in very close proximity to Codsall station, with landowner indicating willingness to deliver additional station parking</w:t>
      </w:r>
      <w:r w:rsidR="007F767D">
        <w:rPr>
          <w:i/>
          <w:iCs/>
        </w:rPr>
        <w:t xml:space="preserve">. </w:t>
      </w:r>
      <w:r w:rsidR="00437733">
        <w:rPr>
          <w:i/>
          <w:iCs/>
        </w:rPr>
        <w:t>The site is within 2km walking distance to a railway station.</w:t>
      </w:r>
      <w:r w:rsidRPr="00741E0B">
        <w:rPr>
          <w:i/>
          <w:iCs/>
        </w:rPr>
        <w:t xml:space="preserve"> </w:t>
      </w:r>
    </w:p>
    <w:p w14:paraId="4BD162D8" w14:textId="2957099F" w:rsidR="007B0F59" w:rsidRPr="00741E0B" w:rsidRDefault="004E3CE5" w:rsidP="008E4F26">
      <w:pPr>
        <w:rPr>
          <w:i/>
          <w:iCs/>
          <w:u w:val="single"/>
          <w:lang w:val="en-US"/>
        </w:rPr>
      </w:pPr>
      <w:r>
        <w:rPr>
          <w:i/>
          <w:iCs/>
          <w:u w:val="single"/>
        </w:rPr>
        <w:t xml:space="preserve">SSDC </w:t>
      </w:r>
      <w:r w:rsidR="004D7A05" w:rsidRPr="00741E0B">
        <w:rPr>
          <w:i/>
          <w:iCs/>
          <w:u w:val="single"/>
        </w:rPr>
        <w:t>Conclusion</w:t>
      </w:r>
    </w:p>
    <w:p w14:paraId="6B6DB42E" w14:textId="51289743" w:rsidR="007B0F59" w:rsidRPr="00741E0B" w:rsidRDefault="00CB3182" w:rsidP="008E4F26">
      <w:pPr>
        <w:rPr>
          <w:i/>
          <w:iCs/>
          <w:lang w:val="en-US"/>
        </w:rPr>
      </w:pPr>
      <w:r w:rsidRPr="00741E0B">
        <w:rPr>
          <w:i/>
          <w:iCs/>
        </w:rPr>
        <w:t xml:space="preserve">Having regard to all site assessment factors set out in the proforma and other development options in Bilbrook/Codsall, the site is considered to perform better than other site options and could deliver the Council’s preferred strategy for Bilbrook/Codsall if delivered alongside </w:t>
      </w:r>
      <w:r w:rsidR="00343F9E" w:rsidRPr="00741E0B">
        <w:rPr>
          <w:i/>
          <w:iCs/>
        </w:rPr>
        <w:t xml:space="preserve">other </w:t>
      </w:r>
      <w:r w:rsidRPr="00741E0B">
        <w:rPr>
          <w:i/>
          <w:iCs/>
        </w:rPr>
        <w:t xml:space="preserve">Sites </w:t>
      </w:r>
      <w:r w:rsidR="00343F9E" w:rsidRPr="00741E0B">
        <w:rPr>
          <w:i/>
          <w:iCs/>
        </w:rPr>
        <w:t>etc’</w:t>
      </w:r>
    </w:p>
    <w:p w14:paraId="782C8DC0" w14:textId="3AA829FD" w:rsidR="007A7B2B" w:rsidRPr="004E3CE5" w:rsidRDefault="00BC52A3" w:rsidP="004E3CE5">
      <w:pPr>
        <w:pStyle w:val="ListParagraph"/>
        <w:numPr>
          <w:ilvl w:val="0"/>
          <w:numId w:val="11"/>
        </w:numPr>
        <w:rPr>
          <w:b/>
          <w:bCs/>
          <w:i/>
          <w:iCs/>
        </w:rPr>
      </w:pPr>
      <w:r w:rsidRPr="004E3CE5">
        <w:rPr>
          <w:b/>
          <w:bCs/>
          <w:i/>
          <w:iCs/>
        </w:rPr>
        <w:t>Against the ‘East of Bibrook Site</w:t>
      </w:r>
      <w:r w:rsidR="007A7B2B" w:rsidRPr="004E3CE5">
        <w:rPr>
          <w:b/>
          <w:bCs/>
          <w:i/>
          <w:iCs/>
        </w:rPr>
        <w:t xml:space="preserve">’ (519) Appendix </w:t>
      </w:r>
      <w:r w:rsidR="004E3CE5">
        <w:rPr>
          <w:b/>
          <w:bCs/>
          <w:i/>
          <w:iCs/>
        </w:rPr>
        <w:t>I</w:t>
      </w:r>
      <w:r w:rsidR="007A7B2B" w:rsidRPr="004E3CE5">
        <w:rPr>
          <w:b/>
          <w:bCs/>
          <w:i/>
          <w:iCs/>
        </w:rPr>
        <w:t xml:space="preserve"> of the document states:</w:t>
      </w:r>
    </w:p>
    <w:p w14:paraId="616A34FB" w14:textId="77777777" w:rsidR="007A7B2B" w:rsidRPr="00741E0B" w:rsidRDefault="007B0F59" w:rsidP="008E4F26">
      <w:pPr>
        <w:rPr>
          <w:i/>
          <w:iCs/>
        </w:rPr>
      </w:pPr>
      <w:r w:rsidRPr="00741E0B">
        <w:rPr>
          <w:i/>
          <w:iCs/>
          <w:u w:val="single"/>
        </w:rPr>
        <w:t>Key positives and negatives</w:t>
      </w:r>
      <w:r w:rsidRPr="00741E0B">
        <w:rPr>
          <w:i/>
          <w:iCs/>
        </w:rPr>
        <w:t xml:space="preserve"> </w:t>
      </w:r>
    </w:p>
    <w:p w14:paraId="2F51931F" w14:textId="6785E6D9" w:rsidR="007A7B2B" w:rsidRPr="00741E0B" w:rsidRDefault="007B0F59" w:rsidP="007A7B2B">
      <w:pPr>
        <w:spacing w:after="0"/>
        <w:rPr>
          <w:i/>
          <w:iCs/>
        </w:rPr>
      </w:pPr>
      <w:r w:rsidRPr="00741E0B">
        <w:rPr>
          <w:i/>
          <w:iCs/>
        </w:rPr>
        <w:t>• Part of site is an existing safeguarded land allocation made in the Site Allocations Document 2018</w:t>
      </w:r>
      <w:r w:rsidR="007A7B2B" w:rsidRPr="00741E0B">
        <w:rPr>
          <w:i/>
          <w:iCs/>
        </w:rPr>
        <w:t>,</w:t>
      </w:r>
      <w:r w:rsidRPr="00741E0B">
        <w:rPr>
          <w:i/>
          <w:iCs/>
        </w:rPr>
        <w:t xml:space="preserve"> </w:t>
      </w:r>
    </w:p>
    <w:p w14:paraId="76FD8C31" w14:textId="06C209C5" w:rsidR="007A7B2B" w:rsidRPr="00741E0B" w:rsidRDefault="007B0F59" w:rsidP="007A7B2B">
      <w:pPr>
        <w:spacing w:after="0"/>
        <w:rPr>
          <w:i/>
          <w:iCs/>
        </w:rPr>
      </w:pPr>
      <w:r w:rsidRPr="00741E0B">
        <w:rPr>
          <w:i/>
          <w:iCs/>
        </w:rPr>
        <w:t>• Remainder of site is of similar Green Belt harm to the majority of land around Bilbrook/Codsall (site is ‘high’)</w:t>
      </w:r>
      <w:r w:rsidR="007A7B2B" w:rsidRPr="00741E0B">
        <w:rPr>
          <w:i/>
          <w:iCs/>
        </w:rPr>
        <w:t>,</w:t>
      </w:r>
    </w:p>
    <w:p w14:paraId="01BCD5FC" w14:textId="77777777" w:rsidR="007A7B2B" w:rsidRPr="00741E0B" w:rsidRDefault="007B0F59" w:rsidP="007A7B2B">
      <w:pPr>
        <w:spacing w:after="0"/>
        <w:rPr>
          <w:i/>
          <w:iCs/>
        </w:rPr>
      </w:pPr>
      <w:r w:rsidRPr="00741E0B">
        <w:rPr>
          <w:i/>
          <w:iCs/>
        </w:rPr>
        <w:t xml:space="preserve">• Similar landscape sensitivity to the majority of land around Bilbrook/Codsall (site is ‘moderate’) </w:t>
      </w:r>
    </w:p>
    <w:p w14:paraId="2C9F63B3" w14:textId="79C0904F" w:rsidR="007A7B2B" w:rsidRPr="00741E0B" w:rsidRDefault="007B0F59" w:rsidP="007A7B2B">
      <w:pPr>
        <w:spacing w:after="0"/>
        <w:rPr>
          <w:i/>
          <w:iCs/>
        </w:rPr>
      </w:pPr>
      <w:r w:rsidRPr="00741E0B">
        <w:rPr>
          <w:i/>
          <w:iCs/>
        </w:rPr>
        <w:t>• Due to site size, has capacity to deliver required first school to serve the villages</w:t>
      </w:r>
      <w:r w:rsidR="007A7B2B" w:rsidRPr="00741E0B">
        <w:rPr>
          <w:i/>
          <w:iCs/>
        </w:rPr>
        <w:t>,</w:t>
      </w:r>
      <w:r w:rsidRPr="00741E0B">
        <w:rPr>
          <w:i/>
          <w:iCs/>
        </w:rPr>
        <w:t xml:space="preserve"> </w:t>
      </w:r>
    </w:p>
    <w:p w14:paraId="51E826CA" w14:textId="79B6E376" w:rsidR="007A7B2B" w:rsidRPr="00741E0B" w:rsidRDefault="007B0F59" w:rsidP="003E2CE2">
      <w:pPr>
        <w:spacing w:after="0"/>
        <w:rPr>
          <w:i/>
          <w:iCs/>
        </w:rPr>
      </w:pPr>
      <w:r w:rsidRPr="00741E0B">
        <w:rPr>
          <w:i/>
          <w:iCs/>
        </w:rPr>
        <w:t>• Major negative impacts predicted against the landscape criteria in the Sustainability Appraisal</w:t>
      </w:r>
      <w:r w:rsidR="00136688">
        <w:rPr>
          <w:i/>
          <w:iCs/>
        </w:rPr>
        <w:t xml:space="preserve"> </w:t>
      </w:r>
      <w:r w:rsidRPr="00741E0B">
        <w:rPr>
          <w:i/>
          <w:iCs/>
        </w:rPr>
        <w:t>but failing to consider such areas for development may result in an unsustainable pattern of devel</w:t>
      </w:r>
      <w:r w:rsidR="00437733">
        <w:rPr>
          <w:i/>
          <w:iCs/>
        </w:rPr>
        <w:t>op</w:t>
      </w:r>
      <w:r w:rsidR="00C64FF1">
        <w:rPr>
          <w:i/>
          <w:iCs/>
        </w:rPr>
        <w:t>m</w:t>
      </w:r>
      <w:r w:rsidRPr="00741E0B">
        <w:rPr>
          <w:i/>
          <w:iCs/>
        </w:rPr>
        <w:t xml:space="preserve">ent. </w:t>
      </w:r>
    </w:p>
    <w:p w14:paraId="0A23D72B" w14:textId="77777777" w:rsidR="003E2CE2" w:rsidRDefault="007B0F59" w:rsidP="008E4F26">
      <w:r w:rsidRPr="007B0F59">
        <w:lastRenderedPageBreak/>
        <w:t>• Site provides scope for unique design benefits including a through road linking Lane Green Road to Pendeford Mill Lane (as required by the Site Allocations Document 2018) and close links to existing active travel links to strategic employment site (i54) and services in the Black Country</w:t>
      </w:r>
      <w:r w:rsidR="003E2CE2">
        <w:t>.</w:t>
      </w:r>
    </w:p>
    <w:p w14:paraId="17A3CD64" w14:textId="118E27D4" w:rsidR="003E2CE2" w:rsidRDefault="004E3CE5" w:rsidP="008E4F26">
      <w:r>
        <w:rPr>
          <w:u w:val="single"/>
        </w:rPr>
        <w:t xml:space="preserve">SSDC </w:t>
      </w:r>
      <w:r w:rsidR="007B0F59" w:rsidRPr="003E2CE2">
        <w:rPr>
          <w:u w:val="single"/>
        </w:rPr>
        <w:t>Conclusion</w:t>
      </w:r>
      <w:r w:rsidR="007B0F59" w:rsidRPr="007B0F59">
        <w:t xml:space="preserve"> </w:t>
      </w:r>
    </w:p>
    <w:p w14:paraId="1E8B8C35" w14:textId="020B3A57" w:rsidR="00C34ED8" w:rsidRDefault="007B0F59" w:rsidP="008E4F26">
      <w:pPr>
        <w:rPr>
          <w:lang w:val="en-US"/>
        </w:rPr>
      </w:pPr>
      <w:r w:rsidRPr="007B0F59">
        <w:t>Having regard to all site assessment factors set out in the proforma and other development options in Bilbrook/Codsall, the site is considered to perform better than other site options and could deliver the Council’s preferred strategy for Bilbrook/Codsall if delivered alongside Sites 224, SAD Site 228 and 419a&amp;b</w:t>
      </w:r>
      <w:r w:rsidR="003E2CE2">
        <w:t>.</w:t>
      </w:r>
      <w:r>
        <w:rPr>
          <w:lang w:val="en-US"/>
        </w:rPr>
        <w:t xml:space="preserve"> </w:t>
      </w:r>
    </w:p>
    <w:p w14:paraId="28ED1DE0" w14:textId="634EEAFD" w:rsidR="00BC52A3" w:rsidRPr="0009092A" w:rsidRDefault="00BC52A3" w:rsidP="00BC52A3">
      <w:pPr>
        <w:rPr>
          <w:b/>
          <w:bCs/>
          <w:u w:val="single"/>
        </w:rPr>
      </w:pPr>
      <w:r w:rsidRPr="0009092A">
        <w:rPr>
          <w:b/>
          <w:bCs/>
          <w:u w:val="single"/>
        </w:rPr>
        <w:t xml:space="preserve">Hallam Land </w:t>
      </w:r>
      <w:r w:rsidR="0009092A">
        <w:rPr>
          <w:b/>
          <w:bCs/>
          <w:u w:val="single"/>
        </w:rPr>
        <w:t xml:space="preserve">Management </w:t>
      </w:r>
      <w:r w:rsidRPr="0009092A">
        <w:rPr>
          <w:b/>
          <w:bCs/>
          <w:u w:val="single"/>
        </w:rPr>
        <w:t>Comment.</w:t>
      </w:r>
    </w:p>
    <w:p w14:paraId="09AA22DB" w14:textId="23A850E4" w:rsidR="00EB619D" w:rsidRPr="00EB619D" w:rsidRDefault="00BC52A3" w:rsidP="00EB619D">
      <w:pPr>
        <w:pStyle w:val="ListParagraph"/>
        <w:numPr>
          <w:ilvl w:val="0"/>
          <w:numId w:val="2"/>
        </w:numPr>
        <w:rPr>
          <w:lang w:val="en-US"/>
        </w:rPr>
      </w:pPr>
      <w:r w:rsidRPr="00BC52A3">
        <w:t xml:space="preserve">It is clear </w:t>
      </w:r>
      <w:r w:rsidR="003E2CE2">
        <w:t xml:space="preserve">from the assessment </w:t>
      </w:r>
      <w:r w:rsidRPr="00BC52A3">
        <w:t xml:space="preserve">that in </w:t>
      </w:r>
      <w:r w:rsidR="003E2CE2">
        <w:t xml:space="preserve">overall </w:t>
      </w:r>
      <w:r w:rsidRPr="00BC52A3">
        <w:t xml:space="preserve">terms </w:t>
      </w:r>
      <w:r w:rsidR="003E2CE2" w:rsidRPr="00BC52A3">
        <w:t xml:space="preserve">the Sandy Lane site </w:t>
      </w:r>
      <w:r w:rsidR="003E2CE2" w:rsidRPr="00EB619D">
        <w:rPr>
          <w:b/>
          <w:bCs/>
        </w:rPr>
        <w:t>scores better</w:t>
      </w:r>
      <w:r w:rsidR="003E2CE2" w:rsidRPr="00BC52A3">
        <w:t xml:space="preserve"> than its competitors</w:t>
      </w:r>
      <w:r w:rsidR="00136688">
        <w:t>, rather than worse</w:t>
      </w:r>
      <w:r w:rsidR="003E2CE2">
        <w:t xml:space="preserve">. </w:t>
      </w:r>
    </w:p>
    <w:p w14:paraId="345354C5" w14:textId="7BE7E0DB" w:rsidR="00EB619D" w:rsidRPr="00EB619D" w:rsidRDefault="003E2CE2" w:rsidP="00EB619D">
      <w:pPr>
        <w:pStyle w:val="ListParagraph"/>
        <w:rPr>
          <w:lang w:val="en-US"/>
        </w:rPr>
      </w:pPr>
      <w:r>
        <w:t xml:space="preserve"> </w:t>
      </w:r>
    </w:p>
    <w:p w14:paraId="49F345BD" w14:textId="3570DFFB" w:rsidR="00EB619D" w:rsidRPr="00EB619D" w:rsidRDefault="003E2CE2" w:rsidP="00EB619D">
      <w:pPr>
        <w:pStyle w:val="ListParagraph"/>
        <w:numPr>
          <w:ilvl w:val="0"/>
          <w:numId w:val="2"/>
        </w:numPr>
        <w:rPr>
          <w:lang w:val="en-US"/>
        </w:rPr>
      </w:pPr>
      <w:r>
        <w:t xml:space="preserve">In terms </w:t>
      </w:r>
      <w:r w:rsidR="00BC52A3" w:rsidRPr="00BC52A3">
        <w:t>of green belt criteria and potential harm (and these will be the criteria the Council will need to use to justify a green belt release)</w:t>
      </w:r>
      <w:r w:rsidR="00EB619D">
        <w:t xml:space="preserve"> the Sandy Lane site </w:t>
      </w:r>
      <w:r w:rsidR="00EB619D" w:rsidRPr="000519AD">
        <w:rPr>
          <w:b/>
          <w:bCs/>
        </w:rPr>
        <w:t>performs better</w:t>
      </w:r>
      <w:r w:rsidR="00EB619D">
        <w:t xml:space="preserve"> than both the other sites</w:t>
      </w:r>
      <w:r w:rsidR="00BC52A3" w:rsidRPr="00BC52A3">
        <w:t xml:space="preserve">. </w:t>
      </w:r>
      <w:r w:rsidR="00EB619D">
        <w:t xml:space="preserve"> The </w:t>
      </w:r>
      <w:r w:rsidR="000519AD">
        <w:t>‘</w:t>
      </w:r>
      <w:r w:rsidR="00EB619D">
        <w:t>East of Bilbrook</w:t>
      </w:r>
      <w:r w:rsidR="000519AD">
        <w:t>’</w:t>
      </w:r>
      <w:r w:rsidR="00EB619D">
        <w:t xml:space="preserve"> </w:t>
      </w:r>
      <w:r w:rsidR="000519AD">
        <w:t>a</w:t>
      </w:r>
      <w:r w:rsidR="00EB619D">
        <w:t xml:space="preserve">ssessment </w:t>
      </w:r>
      <w:r w:rsidR="000519AD">
        <w:t xml:space="preserve">(above) </w:t>
      </w:r>
      <w:r w:rsidR="00EB619D">
        <w:t xml:space="preserve">is misleading in stating that the East of Bilbrook site performs </w:t>
      </w:r>
      <w:r w:rsidR="000519AD">
        <w:t xml:space="preserve">similarly to most of the area around Codsall/Bilbrook which is ‘high’. It isn’t. The area to the north and west, including the </w:t>
      </w:r>
      <w:r w:rsidR="000D7E29">
        <w:t>Sandy Lane site is moderate/high and runs no risk of coalescence which is an essential purpose of green belt.</w:t>
      </w:r>
    </w:p>
    <w:p w14:paraId="14C73410" w14:textId="77777777" w:rsidR="00EB619D" w:rsidRDefault="00EB619D" w:rsidP="00EB619D">
      <w:pPr>
        <w:pStyle w:val="ListParagraph"/>
      </w:pPr>
    </w:p>
    <w:p w14:paraId="105DAAE6" w14:textId="4653401E" w:rsidR="009049B5" w:rsidRPr="009049B5" w:rsidRDefault="00BC52A3" w:rsidP="00EB619D">
      <w:pPr>
        <w:pStyle w:val="ListParagraph"/>
        <w:numPr>
          <w:ilvl w:val="0"/>
          <w:numId w:val="2"/>
        </w:numPr>
        <w:rPr>
          <w:lang w:val="en-US"/>
        </w:rPr>
      </w:pPr>
      <w:r w:rsidRPr="00BC52A3">
        <w:t>The landscape quality</w:t>
      </w:r>
      <w:r w:rsidR="000D7E29">
        <w:t xml:space="preserve"> </w:t>
      </w:r>
      <w:r w:rsidR="009F7E9B">
        <w:t>at Sandy Lane</w:t>
      </w:r>
      <w:r w:rsidR="000D7E29">
        <w:t xml:space="preserve"> is </w:t>
      </w:r>
      <w:r w:rsidR="00962686">
        <w:t>slighter better,</w:t>
      </w:r>
      <w:r w:rsidR="00962686" w:rsidRPr="00BC52A3">
        <w:t xml:space="preserve"> </w:t>
      </w:r>
      <w:r w:rsidR="009F7E9B">
        <w:t xml:space="preserve">because </w:t>
      </w:r>
      <w:r w:rsidR="0034534B">
        <w:t>of th</w:t>
      </w:r>
      <w:r w:rsidR="005E6AFA">
        <w:t xml:space="preserve">e </w:t>
      </w:r>
      <w:r w:rsidR="009F7E9B">
        <w:t>Parcel sizes</w:t>
      </w:r>
      <w:r w:rsidR="00962686">
        <w:t xml:space="preserve">, </w:t>
      </w:r>
      <w:r w:rsidR="009049B5">
        <w:t xml:space="preserve">but </w:t>
      </w:r>
      <w:r w:rsidRPr="00BC52A3">
        <w:t xml:space="preserve">(unlike green belt harm) </w:t>
      </w:r>
      <w:r w:rsidR="009049B5">
        <w:t xml:space="preserve">this </w:t>
      </w:r>
      <w:r w:rsidRPr="00BC52A3">
        <w:t xml:space="preserve">can be mitigated.  </w:t>
      </w:r>
    </w:p>
    <w:p w14:paraId="7471F4D2" w14:textId="77777777" w:rsidR="009049B5" w:rsidRDefault="009049B5" w:rsidP="009049B5">
      <w:pPr>
        <w:pStyle w:val="ListParagraph"/>
      </w:pPr>
    </w:p>
    <w:p w14:paraId="2B9FE7C7" w14:textId="22816F7A" w:rsidR="00BC52A3" w:rsidRPr="005233B1" w:rsidRDefault="00BC52A3" w:rsidP="00EB619D">
      <w:pPr>
        <w:pStyle w:val="ListParagraph"/>
        <w:numPr>
          <w:ilvl w:val="0"/>
          <w:numId w:val="2"/>
        </w:numPr>
        <w:rPr>
          <w:lang w:val="en-US"/>
        </w:rPr>
      </w:pPr>
      <w:r w:rsidRPr="00BC52A3">
        <w:t xml:space="preserve">The reference </w:t>
      </w:r>
      <w:r w:rsidR="009049B5">
        <w:t xml:space="preserve">within the </w:t>
      </w:r>
      <w:r w:rsidR="0064187E">
        <w:t>East of Bilbrook site to the offer of a road and a First school is inappro</w:t>
      </w:r>
      <w:r w:rsidR="007134CE">
        <w:t xml:space="preserve">priate and suggests that the Council has been unduly swayed by the willingness of a developer to provide a First School (which would </w:t>
      </w:r>
      <w:r w:rsidR="005233B1">
        <w:t xml:space="preserve">probably </w:t>
      </w:r>
      <w:r w:rsidR="007134CE">
        <w:t xml:space="preserve">be necessary </w:t>
      </w:r>
      <w:r w:rsidR="005233B1">
        <w:t xml:space="preserve">in any event </w:t>
      </w:r>
      <w:r w:rsidR="007134CE">
        <w:t xml:space="preserve">for a development of </w:t>
      </w:r>
      <w:r w:rsidR="00017489">
        <w:t>750</w:t>
      </w:r>
      <w:r w:rsidR="005233B1">
        <w:t xml:space="preserve"> dwellings</w:t>
      </w:r>
      <w:r w:rsidR="007134CE">
        <w:t xml:space="preserve">).  Similarly, the offer of an extension to the car park (on site 224) should not </w:t>
      </w:r>
      <w:r w:rsidR="002A0321">
        <w:t>influenc</w:t>
      </w:r>
      <w:r w:rsidR="00962686">
        <w:t>e</w:t>
      </w:r>
      <w:r w:rsidR="002A0321">
        <w:t xml:space="preserve"> the Council to release land from the green belt unless it is appropriate to do so. </w:t>
      </w:r>
      <w:r w:rsidR="006F58E8">
        <w:t>Furthermore, t</w:t>
      </w:r>
      <w:r w:rsidRPr="00BC52A3">
        <w:t xml:space="preserve">he </w:t>
      </w:r>
      <w:r w:rsidR="005233B1">
        <w:t xml:space="preserve">stated </w:t>
      </w:r>
      <w:r w:rsidRPr="00BC52A3">
        <w:t xml:space="preserve">lack of an offer from the land promoter </w:t>
      </w:r>
      <w:r w:rsidR="009B3A29">
        <w:t xml:space="preserve">(for Sandy Lane) </w:t>
      </w:r>
      <w:r w:rsidRPr="00BC52A3">
        <w:t xml:space="preserve">to deliver a new First School </w:t>
      </w:r>
      <w:r w:rsidR="009B3A29">
        <w:t xml:space="preserve">is </w:t>
      </w:r>
      <w:r w:rsidRPr="001E177C">
        <w:rPr>
          <w:u w:val="single"/>
        </w:rPr>
        <w:t xml:space="preserve">totally </w:t>
      </w:r>
      <w:r w:rsidR="00734485" w:rsidRPr="001E177C">
        <w:rPr>
          <w:u w:val="single"/>
        </w:rPr>
        <w:t>irrelevant</w:t>
      </w:r>
      <w:r w:rsidRPr="00BC52A3">
        <w:t xml:space="preserve">. </w:t>
      </w:r>
      <w:r w:rsidR="00017489">
        <w:t xml:space="preserve">Indeed, the site promoter was never approached </w:t>
      </w:r>
      <w:r w:rsidR="00C874CC">
        <w:t xml:space="preserve">to provide a school. </w:t>
      </w:r>
      <w:r w:rsidRPr="00BC52A3">
        <w:t xml:space="preserve">It would </w:t>
      </w:r>
      <w:r w:rsidR="00C874CC">
        <w:t xml:space="preserve">not be </w:t>
      </w:r>
      <w:r w:rsidRPr="00BC52A3">
        <w:t xml:space="preserve">necessary </w:t>
      </w:r>
      <w:r w:rsidR="009B3A29">
        <w:t xml:space="preserve">for </w:t>
      </w:r>
      <w:r w:rsidRPr="00BC52A3">
        <w:t xml:space="preserve">a First School </w:t>
      </w:r>
      <w:r w:rsidR="00734485">
        <w:t xml:space="preserve">to provide </w:t>
      </w:r>
      <w:r w:rsidRPr="00BC52A3">
        <w:t xml:space="preserve">for a site </w:t>
      </w:r>
      <w:r w:rsidR="00734485">
        <w:t>of</w:t>
      </w:r>
      <w:r w:rsidRPr="00BC52A3">
        <w:t xml:space="preserve"> only 100-125 dwellings</w:t>
      </w:r>
      <w:r w:rsidR="00734485">
        <w:t>. M</w:t>
      </w:r>
      <w:r w:rsidRPr="00BC52A3">
        <w:t xml:space="preserve">ore important it would be completely unethical for inducements to be offered to build a school </w:t>
      </w:r>
      <w:r w:rsidR="00734485">
        <w:t xml:space="preserve">or </w:t>
      </w:r>
      <w:r w:rsidR="00343F9E">
        <w:t xml:space="preserve">for this </w:t>
      </w:r>
      <w:r w:rsidRPr="00BC52A3">
        <w:t xml:space="preserve">to be offset against the release of a site from the green belt to overcome other constraints.  </w:t>
      </w:r>
      <w:r w:rsidR="009B3A29">
        <w:t>In any event, no approach has been made, so th</w:t>
      </w:r>
      <w:r w:rsidR="00C874CC">
        <w:t>is</w:t>
      </w:r>
      <w:r w:rsidR="009B3A29">
        <w:t xml:space="preserve"> comment in the text is fundamentally misleading.</w:t>
      </w:r>
    </w:p>
    <w:p w14:paraId="2576976D" w14:textId="77777777" w:rsidR="005233B1" w:rsidRPr="005233B1" w:rsidRDefault="005233B1" w:rsidP="005233B1">
      <w:pPr>
        <w:pStyle w:val="ListParagraph"/>
        <w:rPr>
          <w:lang w:val="en-US"/>
        </w:rPr>
      </w:pPr>
    </w:p>
    <w:p w14:paraId="65FF6B58" w14:textId="1722B97D" w:rsidR="00F15253" w:rsidRDefault="00335296" w:rsidP="00F15253">
      <w:pPr>
        <w:pStyle w:val="ListParagraph"/>
        <w:numPr>
          <w:ilvl w:val="0"/>
          <w:numId w:val="2"/>
        </w:numPr>
        <w:rPr>
          <w:lang w:val="en-US"/>
        </w:rPr>
      </w:pPr>
      <w:r w:rsidRPr="00343F9E">
        <w:rPr>
          <w:lang w:val="en-US"/>
        </w:rPr>
        <w:t xml:space="preserve">The </w:t>
      </w:r>
      <w:r w:rsidR="00683664" w:rsidRPr="00343F9E">
        <w:rPr>
          <w:lang w:val="en-US"/>
        </w:rPr>
        <w:t>text in relation to Site 224 Station Road cites the willingness of the developer to provide a station car par</w:t>
      </w:r>
      <w:r w:rsidR="001E177C">
        <w:rPr>
          <w:lang w:val="en-US"/>
        </w:rPr>
        <w:t>k</w:t>
      </w:r>
      <w:r w:rsidR="00F45025" w:rsidRPr="00343F9E">
        <w:rPr>
          <w:lang w:val="en-US"/>
        </w:rPr>
        <w:t xml:space="preserve"> but does not mention the countervailing impact on the proposed dwellings in terms of </w:t>
      </w:r>
      <w:r w:rsidR="005D2F35" w:rsidRPr="00343F9E">
        <w:rPr>
          <w:lang w:val="en-US"/>
        </w:rPr>
        <w:t xml:space="preserve">railway noise. </w:t>
      </w:r>
      <w:r w:rsidR="001E177C">
        <w:rPr>
          <w:lang w:val="en-US"/>
        </w:rPr>
        <w:t>This is a relevant issue.</w:t>
      </w:r>
    </w:p>
    <w:p w14:paraId="1A9AF1C6" w14:textId="77777777" w:rsidR="00343F9E" w:rsidRPr="00343F9E" w:rsidRDefault="00343F9E" w:rsidP="00343F9E">
      <w:pPr>
        <w:pStyle w:val="ListParagraph"/>
        <w:rPr>
          <w:lang w:val="en-US"/>
        </w:rPr>
      </w:pPr>
    </w:p>
    <w:p w14:paraId="70436ED2" w14:textId="32ED59C7" w:rsidR="00F15253" w:rsidRPr="00EB619D" w:rsidRDefault="00F15253" w:rsidP="00EB619D">
      <w:pPr>
        <w:pStyle w:val="ListParagraph"/>
        <w:numPr>
          <w:ilvl w:val="0"/>
          <w:numId w:val="2"/>
        </w:numPr>
        <w:rPr>
          <w:lang w:val="en-US"/>
        </w:rPr>
      </w:pPr>
      <w:r>
        <w:rPr>
          <w:lang w:val="en-US"/>
        </w:rPr>
        <w:t>Finally, the statement in each of the conclusions that ‘</w:t>
      </w:r>
      <w:r w:rsidRPr="00343F9E">
        <w:rPr>
          <w:i/>
          <w:iCs/>
        </w:rPr>
        <w:t xml:space="preserve">Having regard to all site assessment factors set out in the proforma and other development options in Bilbrook/Codsall, the sites </w:t>
      </w:r>
      <w:r w:rsidR="00E5786F" w:rsidRPr="00343F9E">
        <w:rPr>
          <w:i/>
          <w:iCs/>
        </w:rPr>
        <w:t>at ‘Station Road’ and ‘East of Bilbrook’ are</w:t>
      </w:r>
      <w:r w:rsidRPr="00343F9E">
        <w:rPr>
          <w:i/>
          <w:iCs/>
        </w:rPr>
        <w:t xml:space="preserve"> considered to perform </w:t>
      </w:r>
      <w:r w:rsidRPr="001E177C">
        <w:rPr>
          <w:i/>
          <w:iCs/>
          <w:u w:val="single"/>
        </w:rPr>
        <w:t>bette</w:t>
      </w:r>
      <w:r w:rsidRPr="00343F9E">
        <w:rPr>
          <w:i/>
          <w:iCs/>
        </w:rPr>
        <w:t>r than other site options</w:t>
      </w:r>
      <w:r w:rsidR="00E5786F" w:rsidRPr="00343F9E">
        <w:rPr>
          <w:i/>
          <w:iCs/>
        </w:rPr>
        <w:t>’</w:t>
      </w:r>
      <w:r w:rsidR="00EC661E" w:rsidRPr="00343F9E">
        <w:rPr>
          <w:i/>
          <w:iCs/>
        </w:rPr>
        <w:t xml:space="preserve"> whereas the statement against the Sandy Lane site that it performs </w:t>
      </w:r>
      <w:r w:rsidR="00EC661E" w:rsidRPr="001E177C">
        <w:rPr>
          <w:i/>
          <w:iCs/>
          <w:u w:val="single"/>
        </w:rPr>
        <w:t>less well</w:t>
      </w:r>
      <w:r w:rsidR="00EC661E" w:rsidRPr="00343F9E">
        <w:rPr>
          <w:i/>
          <w:iCs/>
        </w:rPr>
        <w:t xml:space="preserve"> than other sites</w:t>
      </w:r>
      <w:r w:rsidR="00343F9E">
        <w:rPr>
          <w:i/>
          <w:iCs/>
        </w:rPr>
        <w:t xml:space="preserve"> </w:t>
      </w:r>
      <w:r w:rsidR="00752CAE">
        <w:t>– is simply untrue</w:t>
      </w:r>
      <w:r w:rsidR="001E177C">
        <w:t xml:space="preserve"> and totally misleading</w:t>
      </w:r>
      <w:r w:rsidR="00752CAE">
        <w:t>.</w:t>
      </w:r>
    </w:p>
    <w:tbl>
      <w:tblPr>
        <w:tblStyle w:val="TableGrid"/>
        <w:tblW w:w="10490" w:type="dxa"/>
        <w:tblInd w:w="-856" w:type="dxa"/>
        <w:tblLook w:val="04A0" w:firstRow="1" w:lastRow="0" w:firstColumn="1" w:lastColumn="0" w:noHBand="0" w:noVBand="1"/>
      </w:tblPr>
      <w:tblGrid>
        <w:gridCol w:w="2892"/>
        <w:gridCol w:w="2495"/>
        <w:gridCol w:w="2552"/>
        <w:gridCol w:w="2551"/>
      </w:tblGrid>
      <w:tr w:rsidR="00D5285A" w14:paraId="47376F11" w14:textId="21547102" w:rsidTr="00E52166">
        <w:trPr>
          <w:trHeight w:val="557"/>
        </w:trPr>
        <w:tc>
          <w:tcPr>
            <w:tcW w:w="2892" w:type="dxa"/>
          </w:tcPr>
          <w:p w14:paraId="2B5D33E2" w14:textId="77777777" w:rsidR="00343F9E" w:rsidRDefault="00343F9E" w:rsidP="00185555">
            <w:pPr>
              <w:rPr>
                <w:b/>
                <w:bCs/>
                <w:lang w:val="en-US"/>
              </w:rPr>
            </w:pPr>
          </w:p>
          <w:p w14:paraId="2524E0AC" w14:textId="0D7DBA35" w:rsidR="00D5285A" w:rsidRDefault="00D5285A" w:rsidP="00185555">
            <w:pPr>
              <w:rPr>
                <w:b/>
                <w:bCs/>
                <w:lang w:val="en-US"/>
              </w:rPr>
            </w:pPr>
            <w:r w:rsidRPr="00234C7C">
              <w:rPr>
                <w:b/>
                <w:bCs/>
                <w:lang w:val="en-US"/>
              </w:rPr>
              <w:t>Codsall/Bilbrook Sites</w:t>
            </w:r>
          </w:p>
          <w:p w14:paraId="46BC9BEC" w14:textId="77777777" w:rsidR="00234C7C" w:rsidRDefault="00234C7C" w:rsidP="00185555">
            <w:pPr>
              <w:rPr>
                <w:b/>
                <w:bCs/>
                <w:lang w:val="en-US"/>
              </w:rPr>
            </w:pPr>
            <w:r>
              <w:rPr>
                <w:b/>
                <w:bCs/>
                <w:lang w:val="en-US"/>
              </w:rPr>
              <w:t>Comparative assessment.</w:t>
            </w:r>
          </w:p>
          <w:p w14:paraId="4FB6DA6C" w14:textId="4670C88D" w:rsidR="00045EC5" w:rsidRPr="00234C7C" w:rsidRDefault="00045EC5" w:rsidP="00185555">
            <w:pPr>
              <w:rPr>
                <w:b/>
                <w:bCs/>
                <w:lang w:val="en-US"/>
              </w:rPr>
            </w:pPr>
            <w:r>
              <w:rPr>
                <w:b/>
                <w:bCs/>
                <w:lang w:val="en-US"/>
              </w:rPr>
              <w:t>Green</w:t>
            </w:r>
            <w:r w:rsidR="0020639C">
              <w:rPr>
                <w:b/>
                <w:bCs/>
                <w:lang w:val="en-US"/>
              </w:rPr>
              <w:t xml:space="preserve"> = good  Blue = Bad</w:t>
            </w:r>
          </w:p>
        </w:tc>
        <w:tc>
          <w:tcPr>
            <w:tcW w:w="2495" w:type="dxa"/>
          </w:tcPr>
          <w:p w14:paraId="0F5C2085" w14:textId="77777777" w:rsidR="00D5285A" w:rsidRDefault="00D5285A" w:rsidP="00185555">
            <w:pPr>
              <w:rPr>
                <w:lang w:val="en-US"/>
              </w:rPr>
            </w:pPr>
          </w:p>
          <w:p w14:paraId="2FA73F11" w14:textId="77777777" w:rsidR="00D5285A" w:rsidRDefault="00D5285A" w:rsidP="00185555">
            <w:pPr>
              <w:rPr>
                <w:lang w:val="en-US"/>
              </w:rPr>
            </w:pPr>
            <w:r>
              <w:rPr>
                <w:lang w:val="en-US"/>
              </w:rPr>
              <w:t xml:space="preserve">Site 222 </w:t>
            </w:r>
          </w:p>
          <w:p w14:paraId="25DAC747" w14:textId="77777777" w:rsidR="00D5285A" w:rsidRDefault="00D5285A" w:rsidP="00185555">
            <w:pPr>
              <w:rPr>
                <w:lang w:val="en-US"/>
              </w:rPr>
            </w:pPr>
            <w:r>
              <w:rPr>
                <w:lang w:val="en-US"/>
              </w:rPr>
              <w:t>Sandy Lane</w:t>
            </w:r>
          </w:p>
          <w:p w14:paraId="34E6529A" w14:textId="74228CE5" w:rsidR="00D5285A" w:rsidRDefault="00D5285A" w:rsidP="00185555">
            <w:pPr>
              <w:rPr>
                <w:lang w:val="en-US"/>
              </w:rPr>
            </w:pPr>
            <w:r>
              <w:rPr>
                <w:lang w:val="en-US"/>
              </w:rPr>
              <w:t>10.3ha (125)</w:t>
            </w:r>
          </w:p>
        </w:tc>
        <w:tc>
          <w:tcPr>
            <w:tcW w:w="2552" w:type="dxa"/>
          </w:tcPr>
          <w:p w14:paraId="2C35A8FE" w14:textId="77777777" w:rsidR="00D5285A" w:rsidRDefault="00D5285A" w:rsidP="00185555">
            <w:pPr>
              <w:rPr>
                <w:lang w:val="en-US"/>
              </w:rPr>
            </w:pPr>
          </w:p>
          <w:p w14:paraId="1B14E479" w14:textId="77777777" w:rsidR="00D5285A" w:rsidRDefault="00D5285A" w:rsidP="00185555">
            <w:pPr>
              <w:rPr>
                <w:lang w:val="en-US"/>
              </w:rPr>
            </w:pPr>
            <w:r>
              <w:rPr>
                <w:lang w:val="en-US"/>
              </w:rPr>
              <w:t>Site 224</w:t>
            </w:r>
          </w:p>
          <w:p w14:paraId="21A6BD4A" w14:textId="77777777" w:rsidR="00D5285A" w:rsidRDefault="00D5285A" w:rsidP="00185555">
            <w:pPr>
              <w:rPr>
                <w:lang w:val="en-US"/>
              </w:rPr>
            </w:pPr>
            <w:r>
              <w:rPr>
                <w:lang w:val="en-US"/>
              </w:rPr>
              <w:t>Station Road</w:t>
            </w:r>
          </w:p>
          <w:p w14:paraId="02FBB0F8" w14:textId="1C2AB00B" w:rsidR="00D5285A" w:rsidRDefault="00D5285A" w:rsidP="00185555">
            <w:pPr>
              <w:rPr>
                <w:lang w:val="en-US"/>
              </w:rPr>
            </w:pPr>
            <w:r>
              <w:rPr>
                <w:lang w:val="en-US"/>
              </w:rPr>
              <w:t>4.0ha (85)</w:t>
            </w:r>
          </w:p>
        </w:tc>
        <w:tc>
          <w:tcPr>
            <w:tcW w:w="2551" w:type="dxa"/>
          </w:tcPr>
          <w:p w14:paraId="5B5206D0" w14:textId="77777777" w:rsidR="00D5285A" w:rsidRDefault="00D5285A" w:rsidP="00185555">
            <w:pPr>
              <w:rPr>
                <w:lang w:val="en-US"/>
              </w:rPr>
            </w:pPr>
          </w:p>
          <w:p w14:paraId="251C4BC1" w14:textId="77777777" w:rsidR="00D5285A" w:rsidRDefault="00D5285A" w:rsidP="00185555">
            <w:pPr>
              <w:rPr>
                <w:lang w:val="en-US"/>
              </w:rPr>
            </w:pPr>
            <w:r>
              <w:rPr>
                <w:lang w:val="en-US"/>
              </w:rPr>
              <w:t>Site 519</w:t>
            </w:r>
          </w:p>
          <w:p w14:paraId="3C9957CF" w14:textId="77777777" w:rsidR="00D5285A" w:rsidRDefault="00D5285A" w:rsidP="00185555">
            <w:pPr>
              <w:rPr>
                <w:lang w:val="en-US"/>
              </w:rPr>
            </w:pPr>
            <w:r>
              <w:rPr>
                <w:lang w:val="en-US"/>
              </w:rPr>
              <w:t>East of Bilbrook</w:t>
            </w:r>
          </w:p>
          <w:p w14:paraId="3F8010F3" w14:textId="5588C054" w:rsidR="00D5285A" w:rsidRDefault="00D5285A" w:rsidP="00185555">
            <w:pPr>
              <w:rPr>
                <w:lang w:val="en-US"/>
              </w:rPr>
            </w:pPr>
            <w:r>
              <w:rPr>
                <w:lang w:val="en-US"/>
              </w:rPr>
              <w:t>39.6ha (</w:t>
            </w:r>
            <w:r w:rsidR="00437733">
              <w:rPr>
                <w:lang w:val="en-US"/>
              </w:rPr>
              <w:t>750</w:t>
            </w:r>
            <w:r>
              <w:rPr>
                <w:lang w:val="en-US"/>
              </w:rPr>
              <w:t>)</w:t>
            </w:r>
          </w:p>
        </w:tc>
      </w:tr>
      <w:tr w:rsidR="00D5285A" w14:paraId="25C138DE" w14:textId="2F170F19" w:rsidTr="00E52166">
        <w:tc>
          <w:tcPr>
            <w:tcW w:w="2892" w:type="dxa"/>
          </w:tcPr>
          <w:p w14:paraId="34ACC681" w14:textId="77777777" w:rsidR="00D5285A" w:rsidRDefault="00D5285A" w:rsidP="00185555">
            <w:pPr>
              <w:rPr>
                <w:lang w:val="en-US"/>
              </w:rPr>
            </w:pPr>
          </w:p>
        </w:tc>
        <w:tc>
          <w:tcPr>
            <w:tcW w:w="2495" w:type="dxa"/>
          </w:tcPr>
          <w:p w14:paraId="634808D8" w14:textId="77777777" w:rsidR="00D5285A" w:rsidRDefault="00D5285A" w:rsidP="00185555">
            <w:pPr>
              <w:rPr>
                <w:lang w:val="en-US"/>
              </w:rPr>
            </w:pPr>
          </w:p>
        </w:tc>
        <w:tc>
          <w:tcPr>
            <w:tcW w:w="2552" w:type="dxa"/>
          </w:tcPr>
          <w:p w14:paraId="5D883955" w14:textId="77777777" w:rsidR="00D5285A" w:rsidRDefault="00D5285A" w:rsidP="00185555">
            <w:pPr>
              <w:rPr>
                <w:lang w:val="en-US"/>
              </w:rPr>
            </w:pPr>
          </w:p>
        </w:tc>
        <w:tc>
          <w:tcPr>
            <w:tcW w:w="2551" w:type="dxa"/>
          </w:tcPr>
          <w:p w14:paraId="22AAFD3D" w14:textId="77777777" w:rsidR="00D5285A" w:rsidRDefault="00D5285A" w:rsidP="00185555">
            <w:pPr>
              <w:rPr>
                <w:lang w:val="en-US"/>
              </w:rPr>
            </w:pPr>
          </w:p>
        </w:tc>
      </w:tr>
      <w:tr w:rsidR="00D5285A" w14:paraId="13441350" w14:textId="14C1C7C2" w:rsidTr="00700F33">
        <w:trPr>
          <w:trHeight w:val="463"/>
        </w:trPr>
        <w:tc>
          <w:tcPr>
            <w:tcW w:w="2892" w:type="dxa"/>
            <w:shd w:val="clear" w:color="auto" w:fill="FFFFFF" w:themeFill="background1"/>
          </w:tcPr>
          <w:p w14:paraId="00AF7571" w14:textId="4D6E8D9D" w:rsidR="00D5285A" w:rsidRDefault="00D5285A" w:rsidP="00185555">
            <w:pPr>
              <w:rPr>
                <w:lang w:val="en-US"/>
              </w:rPr>
            </w:pPr>
            <w:r>
              <w:rPr>
                <w:lang w:val="en-US"/>
              </w:rPr>
              <w:t>Status of site</w:t>
            </w:r>
          </w:p>
        </w:tc>
        <w:tc>
          <w:tcPr>
            <w:tcW w:w="2495" w:type="dxa"/>
            <w:shd w:val="clear" w:color="auto" w:fill="70AD47" w:themeFill="accent6"/>
          </w:tcPr>
          <w:p w14:paraId="66392CE4" w14:textId="5714B4E1" w:rsidR="00D5285A" w:rsidRDefault="00D5285A" w:rsidP="00185555">
            <w:pPr>
              <w:rPr>
                <w:lang w:val="en-US"/>
              </w:rPr>
            </w:pPr>
            <w:r>
              <w:rPr>
                <w:lang w:val="en-US"/>
              </w:rPr>
              <w:t xml:space="preserve">Green belt </w:t>
            </w:r>
          </w:p>
        </w:tc>
        <w:tc>
          <w:tcPr>
            <w:tcW w:w="2552" w:type="dxa"/>
            <w:shd w:val="clear" w:color="auto" w:fill="70AD47" w:themeFill="accent6"/>
          </w:tcPr>
          <w:p w14:paraId="3A7C138D" w14:textId="15A6A1F6" w:rsidR="00D5285A" w:rsidRDefault="00D5285A" w:rsidP="00185555">
            <w:pPr>
              <w:rPr>
                <w:lang w:val="en-US"/>
              </w:rPr>
            </w:pPr>
            <w:r>
              <w:rPr>
                <w:lang w:val="en-US"/>
              </w:rPr>
              <w:t>Green belt</w:t>
            </w:r>
          </w:p>
        </w:tc>
        <w:tc>
          <w:tcPr>
            <w:tcW w:w="2551" w:type="dxa"/>
            <w:shd w:val="clear" w:color="auto" w:fill="70AD47" w:themeFill="accent6"/>
          </w:tcPr>
          <w:p w14:paraId="69191299" w14:textId="56439FEC" w:rsidR="00D5285A" w:rsidRDefault="00D5285A" w:rsidP="00185555">
            <w:pPr>
              <w:rPr>
                <w:lang w:val="en-US"/>
              </w:rPr>
            </w:pPr>
            <w:r>
              <w:rPr>
                <w:lang w:val="en-US"/>
              </w:rPr>
              <w:t>Green Belt</w:t>
            </w:r>
          </w:p>
        </w:tc>
      </w:tr>
      <w:tr w:rsidR="006412C1" w14:paraId="625B0477" w14:textId="77777777" w:rsidTr="00700F33">
        <w:trPr>
          <w:trHeight w:val="463"/>
        </w:trPr>
        <w:tc>
          <w:tcPr>
            <w:tcW w:w="2892" w:type="dxa"/>
          </w:tcPr>
          <w:p w14:paraId="60DF7F9D" w14:textId="2BE54561" w:rsidR="006412C1" w:rsidRDefault="006412C1" w:rsidP="00185555">
            <w:pPr>
              <w:rPr>
                <w:lang w:val="en-US"/>
              </w:rPr>
            </w:pPr>
            <w:r>
              <w:rPr>
                <w:lang w:val="en-US"/>
              </w:rPr>
              <w:t>Acce</w:t>
            </w:r>
            <w:r w:rsidR="00426F9D">
              <w:rPr>
                <w:lang w:val="en-US"/>
              </w:rPr>
              <w:t>s</w:t>
            </w:r>
            <w:r>
              <w:rPr>
                <w:lang w:val="en-US"/>
              </w:rPr>
              <w:t>sibili</w:t>
            </w:r>
            <w:r w:rsidR="00426F9D">
              <w:rPr>
                <w:lang w:val="en-US"/>
              </w:rPr>
              <w:t>ty to shops</w:t>
            </w:r>
          </w:p>
        </w:tc>
        <w:tc>
          <w:tcPr>
            <w:tcW w:w="2495" w:type="dxa"/>
            <w:shd w:val="clear" w:color="auto" w:fill="70AD47" w:themeFill="accent6"/>
          </w:tcPr>
          <w:p w14:paraId="792F8BD0" w14:textId="5B8D73B1" w:rsidR="006412C1" w:rsidRDefault="006D7310" w:rsidP="00185555">
            <w:pPr>
              <w:rPr>
                <w:lang w:val="en-US"/>
              </w:rPr>
            </w:pPr>
            <w:r>
              <w:rPr>
                <w:lang w:val="en-US"/>
              </w:rPr>
              <w:t>Good</w:t>
            </w:r>
          </w:p>
        </w:tc>
        <w:tc>
          <w:tcPr>
            <w:tcW w:w="2552" w:type="dxa"/>
            <w:shd w:val="clear" w:color="auto" w:fill="70AD47" w:themeFill="accent6"/>
          </w:tcPr>
          <w:p w14:paraId="3013AC57" w14:textId="000425DF" w:rsidR="006412C1" w:rsidRDefault="006D7310" w:rsidP="00185555">
            <w:pPr>
              <w:rPr>
                <w:lang w:val="en-US"/>
              </w:rPr>
            </w:pPr>
            <w:r>
              <w:rPr>
                <w:lang w:val="en-US"/>
              </w:rPr>
              <w:t>Good</w:t>
            </w:r>
          </w:p>
        </w:tc>
        <w:tc>
          <w:tcPr>
            <w:tcW w:w="2551" w:type="dxa"/>
            <w:shd w:val="clear" w:color="auto" w:fill="E2EFD9" w:themeFill="accent6" w:themeFillTint="33"/>
          </w:tcPr>
          <w:p w14:paraId="7DC75028" w14:textId="3B3B5E30" w:rsidR="006412C1" w:rsidRDefault="00A25D4D" w:rsidP="00185555">
            <w:pPr>
              <w:rPr>
                <w:lang w:val="en-US"/>
              </w:rPr>
            </w:pPr>
            <w:r>
              <w:rPr>
                <w:lang w:val="en-US"/>
              </w:rPr>
              <w:t>Poor (New local centre required)</w:t>
            </w:r>
          </w:p>
        </w:tc>
      </w:tr>
      <w:tr w:rsidR="00426F9D" w14:paraId="5629EA8C" w14:textId="77777777" w:rsidTr="00700F33">
        <w:trPr>
          <w:trHeight w:val="463"/>
        </w:trPr>
        <w:tc>
          <w:tcPr>
            <w:tcW w:w="2892" w:type="dxa"/>
          </w:tcPr>
          <w:p w14:paraId="7C049730" w14:textId="5B96D704" w:rsidR="00426F9D" w:rsidRDefault="00426F9D" w:rsidP="00185555">
            <w:pPr>
              <w:rPr>
                <w:lang w:val="en-US"/>
              </w:rPr>
            </w:pPr>
            <w:r>
              <w:rPr>
                <w:lang w:val="en-US"/>
              </w:rPr>
              <w:t>Accessibility to schools</w:t>
            </w:r>
          </w:p>
        </w:tc>
        <w:tc>
          <w:tcPr>
            <w:tcW w:w="2495" w:type="dxa"/>
            <w:shd w:val="clear" w:color="auto" w:fill="70AD47" w:themeFill="accent6"/>
          </w:tcPr>
          <w:p w14:paraId="5729110F" w14:textId="52EFF194" w:rsidR="00426F9D" w:rsidRDefault="00B8456F" w:rsidP="00185555">
            <w:pPr>
              <w:rPr>
                <w:lang w:val="en-US"/>
              </w:rPr>
            </w:pPr>
            <w:r>
              <w:rPr>
                <w:lang w:val="en-US"/>
              </w:rPr>
              <w:t>Good</w:t>
            </w:r>
          </w:p>
        </w:tc>
        <w:tc>
          <w:tcPr>
            <w:tcW w:w="2552" w:type="dxa"/>
            <w:shd w:val="clear" w:color="auto" w:fill="E2EFD9" w:themeFill="accent6" w:themeFillTint="33"/>
          </w:tcPr>
          <w:p w14:paraId="5D8059C5" w14:textId="69809638" w:rsidR="00426F9D" w:rsidRDefault="00B8456F" w:rsidP="00185555">
            <w:pPr>
              <w:rPr>
                <w:lang w:val="en-US"/>
              </w:rPr>
            </w:pPr>
            <w:r>
              <w:rPr>
                <w:lang w:val="en-US"/>
              </w:rPr>
              <w:t>Poor</w:t>
            </w:r>
          </w:p>
        </w:tc>
        <w:tc>
          <w:tcPr>
            <w:tcW w:w="2551" w:type="dxa"/>
            <w:shd w:val="clear" w:color="auto" w:fill="A8D08D" w:themeFill="accent6" w:themeFillTint="99"/>
          </w:tcPr>
          <w:p w14:paraId="2000B4EF" w14:textId="024A66A8" w:rsidR="00426F9D" w:rsidRDefault="00A25D4D" w:rsidP="00185555">
            <w:pPr>
              <w:rPr>
                <w:lang w:val="en-US"/>
              </w:rPr>
            </w:pPr>
            <w:r>
              <w:rPr>
                <w:lang w:val="en-US"/>
              </w:rPr>
              <w:t>Moderate (New First school required)</w:t>
            </w:r>
            <w:r w:rsidR="006D7310">
              <w:rPr>
                <w:lang w:val="en-US"/>
              </w:rPr>
              <w:t xml:space="preserve"> </w:t>
            </w:r>
          </w:p>
        </w:tc>
      </w:tr>
      <w:tr w:rsidR="00426F9D" w14:paraId="357E9FA4" w14:textId="77777777" w:rsidTr="00700F33">
        <w:trPr>
          <w:trHeight w:val="463"/>
        </w:trPr>
        <w:tc>
          <w:tcPr>
            <w:tcW w:w="2892" w:type="dxa"/>
          </w:tcPr>
          <w:p w14:paraId="5D7930C7" w14:textId="588403C9" w:rsidR="00426F9D" w:rsidRDefault="00426F9D" w:rsidP="00185555">
            <w:pPr>
              <w:rPr>
                <w:lang w:val="en-US"/>
              </w:rPr>
            </w:pPr>
            <w:r>
              <w:rPr>
                <w:lang w:val="en-US"/>
              </w:rPr>
              <w:t>Accessibility to public trans</w:t>
            </w:r>
            <w:r w:rsidR="00B3497B">
              <w:rPr>
                <w:lang w:val="en-US"/>
              </w:rPr>
              <w:t>port</w:t>
            </w:r>
          </w:p>
        </w:tc>
        <w:tc>
          <w:tcPr>
            <w:tcW w:w="2495" w:type="dxa"/>
            <w:shd w:val="clear" w:color="auto" w:fill="70AD47" w:themeFill="accent6"/>
          </w:tcPr>
          <w:p w14:paraId="0D511ED5" w14:textId="79CCA81A" w:rsidR="00426F9D" w:rsidRDefault="00B8456F" w:rsidP="00185555">
            <w:pPr>
              <w:rPr>
                <w:lang w:val="en-US"/>
              </w:rPr>
            </w:pPr>
            <w:r>
              <w:rPr>
                <w:lang w:val="en-US"/>
              </w:rPr>
              <w:t>Good</w:t>
            </w:r>
          </w:p>
        </w:tc>
        <w:tc>
          <w:tcPr>
            <w:tcW w:w="2552" w:type="dxa"/>
            <w:shd w:val="clear" w:color="auto" w:fill="70AD47" w:themeFill="accent6"/>
          </w:tcPr>
          <w:p w14:paraId="7C18915D" w14:textId="542BAF62" w:rsidR="00426F9D" w:rsidRDefault="00B8456F" w:rsidP="00185555">
            <w:pPr>
              <w:rPr>
                <w:lang w:val="en-US"/>
              </w:rPr>
            </w:pPr>
            <w:r>
              <w:rPr>
                <w:lang w:val="en-US"/>
              </w:rPr>
              <w:t>Good</w:t>
            </w:r>
          </w:p>
        </w:tc>
        <w:tc>
          <w:tcPr>
            <w:tcW w:w="2551" w:type="dxa"/>
            <w:shd w:val="clear" w:color="auto" w:fill="70AD47" w:themeFill="accent6"/>
          </w:tcPr>
          <w:p w14:paraId="558DA1A2" w14:textId="40C0F57F" w:rsidR="00426F9D" w:rsidRDefault="00B8456F" w:rsidP="00185555">
            <w:pPr>
              <w:rPr>
                <w:lang w:val="en-US"/>
              </w:rPr>
            </w:pPr>
            <w:r>
              <w:rPr>
                <w:lang w:val="en-US"/>
              </w:rPr>
              <w:t>Good</w:t>
            </w:r>
          </w:p>
        </w:tc>
      </w:tr>
      <w:tr w:rsidR="00D5285A" w14:paraId="538BCF0B" w14:textId="01EB6F79" w:rsidTr="00ED77C2">
        <w:trPr>
          <w:trHeight w:val="427"/>
        </w:trPr>
        <w:tc>
          <w:tcPr>
            <w:tcW w:w="2892" w:type="dxa"/>
          </w:tcPr>
          <w:p w14:paraId="3C814967" w14:textId="77777777" w:rsidR="00D5285A" w:rsidRPr="00F21AF1" w:rsidRDefault="00D5285A" w:rsidP="00185555">
            <w:pPr>
              <w:rPr>
                <w:b/>
                <w:bCs/>
                <w:lang w:val="en-US"/>
              </w:rPr>
            </w:pPr>
            <w:r w:rsidRPr="00F21AF1">
              <w:rPr>
                <w:b/>
                <w:bCs/>
                <w:lang w:val="en-US"/>
              </w:rPr>
              <w:t>2019 LUC report</w:t>
            </w:r>
          </w:p>
          <w:p w14:paraId="5E6D6F2A" w14:textId="399A4F3F" w:rsidR="00D5285A" w:rsidRDefault="00D5285A" w:rsidP="00185555">
            <w:pPr>
              <w:rPr>
                <w:lang w:val="en-US"/>
              </w:rPr>
            </w:pPr>
            <w:r>
              <w:rPr>
                <w:lang w:val="en-US"/>
              </w:rPr>
              <w:t>LUC GB Purpose 1</w:t>
            </w:r>
            <w:r w:rsidR="00405B42">
              <w:rPr>
                <w:lang w:val="en-US"/>
              </w:rPr>
              <w:t xml:space="preserve"> Fig5.1b</w:t>
            </w:r>
          </w:p>
          <w:p w14:paraId="35A59750" w14:textId="469F49B2" w:rsidR="00D5285A" w:rsidRDefault="00D5285A" w:rsidP="00185555">
            <w:pPr>
              <w:rPr>
                <w:lang w:val="en-US"/>
              </w:rPr>
            </w:pPr>
            <w:r>
              <w:rPr>
                <w:lang w:val="en-US"/>
              </w:rPr>
              <w:t xml:space="preserve">Check </w:t>
            </w:r>
            <w:r w:rsidR="00606A26">
              <w:rPr>
                <w:lang w:val="en-US"/>
              </w:rPr>
              <w:t xml:space="preserve">unrestricted </w:t>
            </w:r>
            <w:r>
              <w:rPr>
                <w:lang w:val="en-US"/>
              </w:rPr>
              <w:t xml:space="preserve">sprawl </w:t>
            </w:r>
          </w:p>
        </w:tc>
        <w:tc>
          <w:tcPr>
            <w:tcW w:w="2495" w:type="dxa"/>
            <w:shd w:val="clear" w:color="auto" w:fill="A8D08D" w:themeFill="accent6" w:themeFillTint="99"/>
          </w:tcPr>
          <w:p w14:paraId="491E5E82" w14:textId="77777777" w:rsidR="00D5285A" w:rsidRDefault="00D5285A" w:rsidP="00185555">
            <w:pPr>
              <w:rPr>
                <w:lang w:val="en-US"/>
              </w:rPr>
            </w:pPr>
          </w:p>
          <w:p w14:paraId="2CAABB32" w14:textId="028C9880" w:rsidR="00444617" w:rsidRDefault="00444617" w:rsidP="00185555">
            <w:pPr>
              <w:rPr>
                <w:lang w:val="en-US"/>
              </w:rPr>
            </w:pPr>
            <w:r>
              <w:rPr>
                <w:lang w:val="en-US"/>
              </w:rPr>
              <w:t>Moderate</w:t>
            </w:r>
          </w:p>
        </w:tc>
        <w:tc>
          <w:tcPr>
            <w:tcW w:w="2552" w:type="dxa"/>
            <w:shd w:val="clear" w:color="auto" w:fill="A8D08D" w:themeFill="accent6" w:themeFillTint="99"/>
          </w:tcPr>
          <w:p w14:paraId="66F3500B" w14:textId="77777777" w:rsidR="00D5285A" w:rsidRDefault="00D5285A" w:rsidP="00185555">
            <w:pPr>
              <w:rPr>
                <w:lang w:val="en-US"/>
              </w:rPr>
            </w:pPr>
          </w:p>
          <w:p w14:paraId="2CDC2C8E" w14:textId="0B23E496" w:rsidR="00444617" w:rsidRDefault="00444617" w:rsidP="00185555">
            <w:pPr>
              <w:rPr>
                <w:lang w:val="en-US"/>
              </w:rPr>
            </w:pPr>
            <w:r>
              <w:rPr>
                <w:lang w:val="en-US"/>
              </w:rPr>
              <w:t>Moderate</w:t>
            </w:r>
          </w:p>
        </w:tc>
        <w:tc>
          <w:tcPr>
            <w:tcW w:w="2551" w:type="dxa"/>
            <w:shd w:val="clear" w:color="auto" w:fill="E2EFD9" w:themeFill="accent6" w:themeFillTint="33"/>
          </w:tcPr>
          <w:p w14:paraId="0117E3D0" w14:textId="77777777" w:rsidR="00D5285A" w:rsidRDefault="00444617" w:rsidP="00185555">
            <w:pPr>
              <w:rPr>
                <w:lang w:val="en-US"/>
              </w:rPr>
            </w:pPr>
            <w:r>
              <w:rPr>
                <w:lang w:val="en-US"/>
              </w:rPr>
              <w:t xml:space="preserve"> </w:t>
            </w:r>
          </w:p>
          <w:p w14:paraId="40201A0C" w14:textId="14C0C0F5" w:rsidR="00444617" w:rsidRDefault="00444617" w:rsidP="00185555">
            <w:pPr>
              <w:rPr>
                <w:lang w:val="en-US"/>
              </w:rPr>
            </w:pPr>
            <w:r>
              <w:rPr>
                <w:lang w:val="en-US"/>
              </w:rPr>
              <w:t>Strong</w:t>
            </w:r>
          </w:p>
        </w:tc>
      </w:tr>
      <w:tr w:rsidR="00D5285A" w14:paraId="748E8436" w14:textId="2A9414D5" w:rsidTr="00ED77C2">
        <w:tc>
          <w:tcPr>
            <w:tcW w:w="2892" w:type="dxa"/>
          </w:tcPr>
          <w:p w14:paraId="32356EF5" w14:textId="748DAC45" w:rsidR="00D5285A" w:rsidRDefault="00D5285A" w:rsidP="00185555">
            <w:pPr>
              <w:rPr>
                <w:lang w:val="en-US"/>
              </w:rPr>
            </w:pPr>
            <w:r>
              <w:rPr>
                <w:lang w:val="en-US"/>
              </w:rPr>
              <w:t>LUC GB Purpose 2</w:t>
            </w:r>
            <w:r w:rsidR="00405B42">
              <w:rPr>
                <w:lang w:val="en-US"/>
              </w:rPr>
              <w:t xml:space="preserve"> </w:t>
            </w:r>
            <w:r w:rsidR="00F76777">
              <w:rPr>
                <w:lang w:val="en-US"/>
              </w:rPr>
              <w:t>Fig5.2a</w:t>
            </w:r>
          </w:p>
          <w:p w14:paraId="3592B442" w14:textId="30750BD9" w:rsidR="00D5285A" w:rsidRDefault="00D5285A" w:rsidP="00185555">
            <w:pPr>
              <w:rPr>
                <w:lang w:val="en-US"/>
              </w:rPr>
            </w:pPr>
            <w:r>
              <w:rPr>
                <w:lang w:val="en-US"/>
              </w:rPr>
              <w:t xml:space="preserve">Prevent </w:t>
            </w:r>
            <w:r w:rsidR="000A79CD">
              <w:rPr>
                <w:lang w:val="en-US"/>
              </w:rPr>
              <w:t>Merging of towns</w:t>
            </w:r>
          </w:p>
        </w:tc>
        <w:tc>
          <w:tcPr>
            <w:tcW w:w="2495" w:type="dxa"/>
            <w:shd w:val="clear" w:color="auto" w:fill="70AD47" w:themeFill="accent6"/>
          </w:tcPr>
          <w:p w14:paraId="581A2AF5" w14:textId="17C4DAE0" w:rsidR="00D5285A" w:rsidRDefault="000A79CD" w:rsidP="00185555">
            <w:pPr>
              <w:rPr>
                <w:lang w:val="en-US"/>
              </w:rPr>
            </w:pPr>
            <w:r>
              <w:rPr>
                <w:lang w:val="en-US"/>
              </w:rPr>
              <w:t>Weak</w:t>
            </w:r>
          </w:p>
        </w:tc>
        <w:tc>
          <w:tcPr>
            <w:tcW w:w="2552" w:type="dxa"/>
            <w:shd w:val="clear" w:color="auto" w:fill="70AD47" w:themeFill="accent6"/>
          </w:tcPr>
          <w:p w14:paraId="7EEED0D1" w14:textId="18C7B566" w:rsidR="00D5285A" w:rsidRDefault="000A79CD" w:rsidP="00185555">
            <w:pPr>
              <w:rPr>
                <w:lang w:val="en-US"/>
              </w:rPr>
            </w:pPr>
            <w:r>
              <w:rPr>
                <w:lang w:val="en-US"/>
              </w:rPr>
              <w:t>Weak</w:t>
            </w:r>
          </w:p>
        </w:tc>
        <w:tc>
          <w:tcPr>
            <w:tcW w:w="2551" w:type="dxa"/>
            <w:shd w:val="clear" w:color="auto" w:fill="A8D08D" w:themeFill="accent6" w:themeFillTint="99"/>
          </w:tcPr>
          <w:p w14:paraId="0DEFEB06" w14:textId="0B762864" w:rsidR="00D5285A" w:rsidRDefault="000A79CD" w:rsidP="00185555">
            <w:pPr>
              <w:rPr>
                <w:lang w:val="en-US"/>
              </w:rPr>
            </w:pPr>
            <w:r>
              <w:rPr>
                <w:lang w:val="en-US"/>
              </w:rPr>
              <w:t>Weak???</w:t>
            </w:r>
          </w:p>
        </w:tc>
      </w:tr>
      <w:tr w:rsidR="00D5285A" w14:paraId="48B57B9A" w14:textId="48180F22" w:rsidTr="00ED77C2">
        <w:tc>
          <w:tcPr>
            <w:tcW w:w="2892" w:type="dxa"/>
          </w:tcPr>
          <w:p w14:paraId="568D49EF" w14:textId="7590F100" w:rsidR="00D5285A" w:rsidRDefault="00D5285A" w:rsidP="00185555">
            <w:pPr>
              <w:rPr>
                <w:lang w:val="en-US"/>
              </w:rPr>
            </w:pPr>
            <w:r>
              <w:rPr>
                <w:lang w:val="en-US"/>
              </w:rPr>
              <w:t>LUC GB Purpose 3</w:t>
            </w:r>
            <w:r w:rsidR="00F76777">
              <w:rPr>
                <w:lang w:val="en-US"/>
              </w:rPr>
              <w:t xml:space="preserve"> </w:t>
            </w:r>
            <w:r w:rsidR="00121C08">
              <w:rPr>
                <w:lang w:val="en-US"/>
              </w:rPr>
              <w:t>Fig5.3a</w:t>
            </w:r>
          </w:p>
          <w:p w14:paraId="1A730BF9" w14:textId="5B5929BA" w:rsidR="00D5285A" w:rsidRDefault="00D5285A" w:rsidP="00185555">
            <w:pPr>
              <w:rPr>
                <w:lang w:val="en-US"/>
              </w:rPr>
            </w:pPr>
            <w:r>
              <w:rPr>
                <w:lang w:val="en-US"/>
              </w:rPr>
              <w:t xml:space="preserve">Safeguard </w:t>
            </w:r>
            <w:r w:rsidR="00606A26">
              <w:rPr>
                <w:lang w:val="en-US"/>
              </w:rPr>
              <w:t xml:space="preserve">the </w:t>
            </w:r>
            <w:r>
              <w:rPr>
                <w:lang w:val="en-US"/>
              </w:rPr>
              <w:t>countryside</w:t>
            </w:r>
          </w:p>
        </w:tc>
        <w:tc>
          <w:tcPr>
            <w:tcW w:w="2495" w:type="dxa"/>
            <w:shd w:val="clear" w:color="auto" w:fill="E2EFD9" w:themeFill="accent6" w:themeFillTint="33"/>
          </w:tcPr>
          <w:p w14:paraId="4A9F08C7" w14:textId="21C83B86" w:rsidR="00D5285A" w:rsidRDefault="00121C08" w:rsidP="00185555">
            <w:pPr>
              <w:rPr>
                <w:lang w:val="en-US"/>
              </w:rPr>
            </w:pPr>
            <w:r>
              <w:rPr>
                <w:lang w:val="en-US"/>
              </w:rPr>
              <w:t>Strong</w:t>
            </w:r>
          </w:p>
        </w:tc>
        <w:tc>
          <w:tcPr>
            <w:tcW w:w="2552" w:type="dxa"/>
            <w:shd w:val="clear" w:color="auto" w:fill="E2EFD9" w:themeFill="accent6" w:themeFillTint="33"/>
          </w:tcPr>
          <w:p w14:paraId="52209268" w14:textId="1CB604B8" w:rsidR="00D5285A" w:rsidRDefault="00121C08" w:rsidP="00185555">
            <w:pPr>
              <w:rPr>
                <w:lang w:val="en-US"/>
              </w:rPr>
            </w:pPr>
            <w:r>
              <w:rPr>
                <w:lang w:val="en-US"/>
              </w:rPr>
              <w:t>Strong</w:t>
            </w:r>
          </w:p>
        </w:tc>
        <w:tc>
          <w:tcPr>
            <w:tcW w:w="2551" w:type="dxa"/>
            <w:shd w:val="clear" w:color="auto" w:fill="E2EFD9" w:themeFill="accent6" w:themeFillTint="33"/>
          </w:tcPr>
          <w:p w14:paraId="5E096FE7" w14:textId="297741D9" w:rsidR="00D5285A" w:rsidRDefault="00121C08" w:rsidP="00185555">
            <w:pPr>
              <w:rPr>
                <w:lang w:val="en-US"/>
              </w:rPr>
            </w:pPr>
            <w:r>
              <w:rPr>
                <w:lang w:val="en-US"/>
              </w:rPr>
              <w:t>Strong</w:t>
            </w:r>
          </w:p>
        </w:tc>
      </w:tr>
      <w:tr w:rsidR="00D5285A" w14:paraId="737DCA8B" w14:textId="2B16E7FB" w:rsidTr="00ED77C2">
        <w:trPr>
          <w:trHeight w:val="922"/>
        </w:trPr>
        <w:tc>
          <w:tcPr>
            <w:tcW w:w="2892" w:type="dxa"/>
          </w:tcPr>
          <w:p w14:paraId="24D02CC9" w14:textId="77777777" w:rsidR="00D5285A" w:rsidRDefault="00D5285A" w:rsidP="00185555">
            <w:pPr>
              <w:rPr>
                <w:lang w:val="en-US"/>
              </w:rPr>
            </w:pPr>
            <w:r>
              <w:rPr>
                <w:lang w:val="en-US"/>
              </w:rPr>
              <w:t>LUC GB Purpose 4</w:t>
            </w:r>
          </w:p>
          <w:p w14:paraId="755392F7" w14:textId="2048524D" w:rsidR="00D5285A" w:rsidRDefault="00606A26" w:rsidP="0012405D">
            <w:pPr>
              <w:rPr>
                <w:lang w:val="en-US"/>
              </w:rPr>
            </w:pPr>
            <w:r>
              <w:rPr>
                <w:lang w:val="en-US"/>
              </w:rPr>
              <w:t xml:space="preserve">Preserve </w:t>
            </w:r>
            <w:r w:rsidR="0012405D">
              <w:rPr>
                <w:lang w:val="en-US"/>
              </w:rPr>
              <w:t>s</w:t>
            </w:r>
            <w:r w:rsidR="00D5285A">
              <w:rPr>
                <w:lang w:val="en-US"/>
              </w:rPr>
              <w:t>etting of</w:t>
            </w:r>
            <w:r>
              <w:rPr>
                <w:lang w:val="en-US"/>
              </w:rPr>
              <w:t xml:space="preserve"> historic towns</w:t>
            </w:r>
            <w:r w:rsidR="0012405D">
              <w:rPr>
                <w:lang w:val="en-US"/>
              </w:rPr>
              <w:t>.</w:t>
            </w:r>
          </w:p>
        </w:tc>
        <w:tc>
          <w:tcPr>
            <w:tcW w:w="2495" w:type="dxa"/>
            <w:shd w:val="clear" w:color="auto" w:fill="70AD47" w:themeFill="accent6"/>
          </w:tcPr>
          <w:p w14:paraId="17C03816" w14:textId="77777777" w:rsidR="002869DD" w:rsidRDefault="002869DD" w:rsidP="00185555">
            <w:pPr>
              <w:rPr>
                <w:lang w:val="en-US"/>
              </w:rPr>
            </w:pPr>
          </w:p>
          <w:p w14:paraId="223A0DA3" w14:textId="3D166A14" w:rsidR="00C63FCF" w:rsidRDefault="00F760E2" w:rsidP="00185555">
            <w:pPr>
              <w:rPr>
                <w:lang w:val="en-US"/>
              </w:rPr>
            </w:pPr>
            <w:r>
              <w:rPr>
                <w:lang w:val="en-US"/>
              </w:rPr>
              <w:t>Weak</w:t>
            </w:r>
          </w:p>
        </w:tc>
        <w:tc>
          <w:tcPr>
            <w:tcW w:w="2552" w:type="dxa"/>
            <w:shd w:val="clear" w:color="auto" w:fill="70AD47" w:themeFill="accent6"/>
          </w:tcPr>
          <w:p w14:paraId="0538591C" w14:textId="77777777" w:rsidR="00D5285A" w:rsidRDefault="00D5285A" w:rsidP="00185555">
            <w:pPr>
              <w:rPr>
                <w:lang w:val="en-US"/>
              </w:rPr>
            </w:pPr>
          </w:p>
          <w:p w14:paraId="2829DC17" w14:textId="054D361E" w:rsidR="002869DD" w:rsidRDefault="002869DD" w:rsidP="00185555">
            <w:pPr>
              <w:rPr>
                <w:lang w:val="en-US"/>
              </w:rPr>
            </w:pPr>
            <w:r>
              <w:rPr>
                <w:lang w:val="en-US"/>
              </w:rPr>
              <w:t>Weak</w:t>
            </w:r>
          </w:p>
        </w:tc>
        <w:tc>
          <w:tcPr>
            <w:tcW w:w="2551" w:type="dxa"/>
            <w:shd w:val="clear" w:color="auto" w:fill="70AD47" w:themeFill="accent6"/>
          </w:tcPr>
          <w:p w14:paraId="5E23BA83" w14:textId="77777777" w:rsidR="00172DA7" w:rsidRDefault="00172DA7" w:rsidP="00185555">
            <w:pPr>
              <w:rPr>
                <w:lang w:val="en-US"/>
              </w:rPr>
            </w:pPr>
          </w:p>
          <w:p w14:paraId="28CE53B7" w14:textId="2740059A" w:rsidR="00D5285A" w:rsidRDefault="002869DD" w:rsidP="00185555">
            <w:pPr>
              <w:rPr>
                <w:lang w:val="en-US"/>
              </w:rPr>
            </w:pPr>
            <w:r>
              <w:rPr>
                <w:lang w:val="en-US"/>
              </w:rPr>
              <w:t>Weak</w:t>
            </w:r>
          </w:p>
        </w:tc>
      </w:tr>
      <w:tr w:rsidR="00D5285A" w14:paraId="2E441EAF" w14:textId="0E6E4A8E" w:rsidTr="00ED77C2">
        <w:trPr>
          <w:trHeight w:val="598"/>
        </w:trPr>
        <w:tc>
          <w:tcPr>
            <w:tcW w:w="2892" w:type="dxa"/>
          </w:tcPr>
          <w:p w14:paraId="5B95CF7B" w14:textId="77777777" w:rsidR="00D5285A" w:rsidRDefault="00D5285A" w:rsidP="00185555">
            <w:pPr>
              <w:rPr>
                <w:lang w:val="en-US"/>
              </w:rPr>
            </w:pPr>
            <w:r>
              <w:rPr>
                <w:lang w:val="en-US"/>
              </w:rPr>
              <w:t>LUC GB Purpose 5</w:t>
            </w:r>
          </w:p>
          <w:p w14:paraId="3BD02B03" w14:textId="5D889045" w:rsidR="00D5285A" w:rsidRDefault="00D5285A" w:rsidP="00185555">
            <w:pPr>
              <w:rPr>
                <w:lang w:val="en-US"/>
              </w:rPr>
            </w:pPr>
            <w:r>
              <w:rPr>
                <w:lang w:val="en-US"/>
              </w:rPr>
              <w:t>Assist in urban regen</w:t>
            </w:r>
            <w:r w:rsidR="0012405D">
              <w:rPr>
                <w:lang w:val="en-US"/>
              </w:rPr>
              <w:t>eration</w:t>
            </w:r>
          </w:p>
        </w:tc>
        <w:tc>
          <w:tcPr>
            <w:tcW w:w="2495" w:type="dxa"/>
            <w:shd w:val="clear" w:color="auto" w:fill="E2EFD9" w:themeFill="accent6" w:themeFillTint="33"/>
          </w:tcPr>
          <w:p w14:paraId="3C0ED6F3" w14:textId="3194E451" w:rsidR="00D5285A" w:rsidRDefault="00F760E2" w:rsidP="00185555">
            <w:pPr>
              <w:rPr>
                <w:lang w:val="en-US"/>
              </w:rPr>
            </w:pPr>
            <w:r>
              <w:rPr>
                <w:lang w:val="en-US"/>
              </w:rPr>
              <w:t>Strong</w:t>
            </w:r>
          </w:p>
        </w:tc>
        <w:tc>
          <w:tcPr>
            <w:tcW w:w="2552" w:type="dxa"/>
            <w:shd w:val="clear" w:color="auto" w:fill="E2EFD9" w:themeFill="accent6" w:themeFillTint="33"/>
          </w:tcPr>
          <w:p w14:paraId="2058FF59" w14:textId="13DDA6A1" w:rsidR="00D5285A" w:rsidRDefault="00F760E2" w:rsidP="00185555">
            <w:pPr>
              <w:rPr>
                <w:lang w:val="en-US"/>
              </w:rPr>
            </w:pPr>
            <w:r>
              <w:rPr>
                <w:lang w:val="en-US"/>
              </w:rPr>
              <w:t>Strong</w:t>
            </w:r>
          </w:p>
        </w:tc>
        <w:tc>
          <w:tcPr>
            <w:tcW w:w="2551" w:type="dxa"/>
            <w:shd w:val="clear" w:color="auto" w:fill="E2EFD9" w:themeFill="accent6" w:themeFillTint="33"/>
          </w:tcPr>
          <w:p w14:paraId="382EF078" w14:textId="5A15A024" w:rsidR="00D5285A" w:rsidRDefault="00F760E2" w:rsidP="00185555">
            <w:pPr>
              <w:rPr>
                <w:lang w:val="en-US"/>
              </w:rPr>
            </w:pPr>
            <w:r>
              <w:rPr>
                <w:lang w:val="en-US"/>
              </w:rPr>
              <w:t>Strong</w:t>
            </w:r>
          </w:p>
        </w:tc>
      </w:tr>
      <w:tr w:rsidR="00D5285A" w14:paraId="1A15CDE0" w14:textId="77777777" w:rsidTr="009A0DBC">
        <w:trPr>
          <w:trHeight w:val="598"/>
        </w:trPr>
        <w:tc>
          <w:tcPr>
            <w:tcW w:w="2892" w:type="dxa"/>
          </w:tcPr>
          <w:p w14:paraId="6377B0D0" w14:textId="691FC2AF" w:rsidR="00D5285A" w:rsidRDefault="00D5285A" w:rsidP="00185555">
            <w:pPr>
              <w:rPr>
                <w:lang w:val="en-US"/>
              </w:rPr>
            </w:pPr>
            <w:r>
              <w:rPr>
                <w:lang w:val="en-US"/>
              </w:rPr>
              <w:t xml:space="preserve">LUC Assessment </w:t>
            </w:r>
            <w:r w:rsidR="00E43621">
              <w:rPr>
                <w:lang w:val="en-US"/>
              </w:rPr>
              <w:t>of GB</w:t>
            </w:r>
            <w:r w:rsidR="00076933">
              <w:rPr>
                <w:lang w:val="en-US"/>
              </w:rPr>
              <w:t xml:space="preserve"> </w:t>
            </w:r>
            <w:r>
              <w:rPr>
                <w:lang w:val="en-US"/>
              </w:rPr>
              <w:t>harm</w:t>
            </w:r>
          </w:p>
        </w:tc>
        <w:tc>
          <w:tcPr>
            <w:tcW w:w="2495" w:type="dxa"/>
            <w:shd w:val="clear" w:color="auto" w:fill="A8D08D" w:themeFill="accent6" w:themeFillTint="99"/>
          </w:tcPr>
          <w:p w14:paraId="7356AA0A" w14:textId="4076DFFF" w:rsidR="00DC7B71" w:rsidRDefault="00700B44" w:rsidP="00185555">
            <w:pPr>
              <w:rPr>
                <w:lang w:val="en-US"/>
              </w:rPr>
            </w:pPr>
            <w:r>
              <w:rPr>
                <w:lang w:val="en-US"/>
              </w:rPr>
              <w:t>Moderate/High</w:t>
            </w:r>
            <w:r w:rsidR="00281F6A">
              <w:rPr>
                <w:lang w:val="en-US"/>
              </w:rPr>
              <w:t xml:space="preserve"> </w:t>
            </w:r>
            <w:r w:rsidR="00C210E0">
              <w:rPr>
                <w:lang w:val="en-US"/>
              </w:rPr>
              <w:t>(</w:t>
            </w:r>
            <w:r w:rsidR="00D27F6A">
              <w:rPr>
                <w:lang w:val="en-US"/>
              </w:rPr>
              <w:t>But n</w:t>
            </w:r>
            <w:r w:rsidR="00DC7B71">
              <w:rPr>
                <w:lang w:val="en-US"/>
              </w:rPr>
              <w:t xml:space="preserve">o </w:t>
            </w:r>
            <w:r w:rsidR="00C210E0">
              <w:rPr>
                <w:lang w:val="en-US"/>
              </w:rPr>
              <w:t xml:space="preserve">mention of </w:t>
            </w:r>
            <w:r w:rsidR="007548E7">
              <w:rPr>
                <w:lang w:val="en-US"/>
              </w:rPr>
              <w:t xml:space="preserve">adjacent </w:t>
            </w:r>
            <w:r w:rsidR="00D27F6A">
              <w:rPr>
                <w:lang w:val="en-US"/>
              </w:rPr>
              <w:t xml:space="preserve">new </w:t>
            </w:r>
            <w:r w:rsidR="00C210E0">
              <w:rPr>
                <w:lang w:val="en-US"/>
              </w:rPr>
              <w:t>Watery Lane site</w:t>
            </w:r>
            <w:r w:rsidR="00281F6A">
              <w:rPr>
                <w:lang w:val="en-US"/>
              </w:rPr>
              <w:t>)</w:t>
            </w:r>
            <w:r w:rsidR="00C210E0">
              <w:rPr>
                <w:lang w:val="en-US"/>
              </w:rPr>
              <w:t xml:space="preserve"> </w:t>
            </w:r>
          </w:p>
          <w:p w14:paraId="01C707C3" w14:textId="6189341F" w:rsidR="00DC7B71" w:rsidRDefault="00DC7B71" w:rsidP="00185555">
            <w:pPr>
              <w:rPr>
                <w:lang w:val="en-US"/>
              </w:rPr>
            </w:pPr>
          </w:p>
        </w:tc>
        <w:tc>
          <w:tcPr>
            <w:tcW w:w="2552" w:type="dxa"/>
            <w:shd w:val="clear" w:color="auto" w:fill="A8D08D" w:themeFill="accent6" w:themeFillTint="99"/>
          </w:tcPr>
          <w:p w14:paraId="4B818268" w14:textId="3CB5DF89" w:rsidR="00D5285A" w:rsidRDefault="007548E7" w:rsidP="00185555">
            <w:pPr>
              <w:rPr>
                <w:lang w:val="en-US"/>
              </w:rPr>
            </w:pPr>
            <w:r>
              <w:rPr>
                <w:lang w:val="en-US"/>
              </w:rPr>
              <w:t>Moderate/</w:t>
            </w:r>
            <w:r w:rsidR="00700B44">
              <w:rPr>
                <w:lang w:val="en-US"/>
              </w:rPr>
              <w:t>High</w:t>
            </w:r>
          </w:p>
        </w:tc>
        <w:tc>
          <w:tcPr>
            <w:tcW w:w="2551" w:type="dxa"/>
            <w:shd w:val="clear" w:color="auto" w:fill="E2EFD9" w:themeFill="accent6" w:themeFillTint="33"/>
          </w:tcPr>
          <w:p w14:paraId="043FAE7E" w14:textId="7B383325" w:rsidR="00D5285A" w:rsidRDefault="00700B44" w:rsidP="00185555">
            <w:pPr>
              <w:rPr>
                <w:lang w:val="en-US"/>
              </w:rPr>
            </w:pPr>
            <w:r>
              <w:rPr>
                <w:lang w:val="en-US"/>
              </w:rPr>
              <w:t>High/Very high</w:t>
            </w:r>
          </w:p>
        </w:tc>
      </w:tr>
      <w:tr w:rsidR="00D5285A" w14:paraId="45EEB854" w14:textId="77777777" w:rsidTr="009A0DBC">
        <w:trPr>
          <w:trHeight w:val="598"/>
        </w:trPr>
        <w:tc>
          <w:tcPr>
            <w:tcW w:w="2892" w:type="dxa"/>
          </w:tcPr>
          <w:p w14:paraId="5A973DF7" w14:textId="68F981B1" w:rsidR="00D5285A" w:rsidRDefault="00076933" w:rsidP="00185555">
            <w:pPr>
              <w:rPr>
                <w:lang w:val="en-US"/>
              </w:rPr>
            </w:pPr>
            <w:r>
              <w:rPr>
                <w:lang w:val="en-US"/>
              </w:rPr>
              <w:t>Actual coalescence</w:t>
            </w:r>
          </w:p>
        </w:tc>
        <w:tc>
          <w:tcPr>
            <w:tcW w:w="2495" w:type="dxa"/>
            <w:shd w:val="clear" w:color="auto" w:fill="70AD47" w:themeFill="accent6"/>
          </w:tcPr>
          <w:p w14:paraId="77310298" w14:textId="3C8B20D2" w:rsidR="00D5285A" w:rsidRDefault="00076933" w:rsidP="00185555">
            <w:pPr>
              <w:rPr>
                <w:lang w:val="en-US"/>
              </w:rPr>
            </w:pPr>
            <w:r>
              <w:rPr>
                <w:lang w:val="en-US"/>
              </w:rPr>
              <w:t xml:space="preserve">None </w:t>
            </w:r>
            <w:r w:rsidR="008D4972">
              <w:rPr>
                <w:lang w:val="en-US"/>
              </w:rPr>
              <w:t>possible</w:t>
            </w:r>
            <w:r>
              <w:rPr>
                <w:lang w:val="en-US"/>
              </w:rPr>
              <w:t xml:space="preserve"> </w:t>
            </w:r>
          </w:p>
        </w:tc>
        <w:tc>
          <w:tcPr>
            <w:tcW w:w="2552" w:type="dxa"/>
            <w:shd w:val="clear" w:color="auto" w:fill="70AD47" w:themeFill="accent6"/>
          </w:tcPr>
          <w:p w14:paraId="2E3D8791" w14:textId="13C03911" w:rsidR="00D5285A" w:rsidRDefault="00076933" w:rsidP="00185555">
            <w:pPr>
              <w:rPr>
                <w:lang w:val="en-US"/>
              </w:rPr>
            </w:pPr>
            <w:r>
              <w:rPr>
                <w:lang w:val="en-US"/>
              </w:rPr>
              <w:t xml:space="preserve">None </w:t>
            </w:r>
            <w:r w:rsidR="008D4972">
              <w:rPr>
                <w:lang w:val="en-US"/>
              </w:rPr>
              <w:t>possible</w:t>
            </w:r>
          </w:p>
        </w:tc>
        <w:tc>
          <w:tcPr>
            <w:tcW w:w="2551" w:type="dxa"/>
            <w:shd w:val="clear" w:color="auto" w:fill="E2EFD9" w:themeFill="accent6" w:themeFillTint="33"/>
          </w:tcPr>
          <w:p w14:paraId="03393D3B" w14:textId="12E21317" w:rsidR="00D5285A" w:rsidRDefault="00076933" w:rsidP="00185555">
            <w:pPr>
              <w:rPr>
                <w:lang w:val="en-US"/>
              </w:rPr>
            </w:pPr>
            <w:r>
              <w:rPr>
                <w:lang w:val="en-US"/>
              </w:rPr>
              <w:t>Significant coalescence</w:t>
            </w:r>
          </w:p>
        </w:tc>
      </w:tr>
      <w:tr w:rsidR="00D5285A" w14:paraId="22EDAEBB" w14:textId="77777777" w:rsidTr="00C114BE">
        <w:trPr>
          <w:trHeight w:val="598"/>
        </w:trPr>
        <w:tc>
          <w:tcPr>
            <w:tcW w:w="2892" w:type="dxa"/>
          </w:tcPr>
          <w:p w14:paraId="2B69C4A1" w14:textId="3395E06F" w:rsidR="00D5285A" w:rsidRDefault="00BC4FEB" w:rsidP="00185555">
            <w:pPr>
              <w:rPr>
                <w:lang w:val="en-US"/>
              </w:rPr>
            </w:pPr>
            <w:r>
              <w:rPr>
                <w:lang w:val="en-US"/>
              </w:rPr>
              <w:t xml:space="preserve">Definition of boundaries. </w:t>
            </w:r>
            <w:r w:rsidR="006E266A">
              <w:rPr>
                <w:lang w:val="en-US"/>
              </w:rPr>
              <w:t>Site enclosure</w:t>
            </w:r>
            <w:r w:rsidR="00E16044">
              <w:rPr>
                <w:lang w:val="en-US"/>
              </w:rPr>
              <w:t>/containment</w:t>
            </w:r>
          </w:p>
        </w:tc>
        <w:tc>
          <w:tcPr>
            <w:tcW w:w="2495" w:type="dxa"/>
            <w:shd w:val="clear" w:color="auto" w:fill="70AD47" w:themeFill="accent6"/>
          </w:tcPr>
          <w:p w14:paraId="13A92A5C" w14:textId="6F74022F" w:rsidR="00D5285A" w:rsidRDefault="006E266A" w:rsidP="00185555">
            <w:pPr>
              <w:rPr>
                <w:lang w:val="en-US"/>
              </w:rPr>
            </w:pPr>
            <w:r>
              <w:rPr>
                <w:lang w:val="en-US"/>
              </w:rPr>
              <w:t xml:space="preserve">Enclosed on </w:t>
            </w:r>
            <w:r w:rsidR="00E16044">
              <w:rPr>
                <w:lang w:val="en-US"/>
              </w:rPr>
              <w:t>3 sides</w:t>
            </w:r>
            <w:r w:rsidR="000D195F">
              <w:rPr>
                <w:lang w:val="en-US"/>
              </w:rPr>
              <w:t xml:space="preserve">. </w:t>
            </w:r>
          </w:p>
        </w:tc>
        <w:tc>
          <w:tcPr>
            <w:tcW w:w="2552" w:type="dxa"/>
            <w:shd w:val="clear" w:color="auto" w:fill="A8D08D" w:themeFill="accent6" w:themeFillTint="99"/>
          </w:tcPr>
          <w:p w14:paraId="5BCAC50A" w14:textId="59E5EAC8" w:rsidR="00D5285A" w:rsidRDefault="00D87BA0" w:rsidP="00185555">
            <w:pPr>
              <w:rPr>
                <w:lang w:val="en-US"/>
              </w:rPr>
            </w:pPr>
            <w:r>
              <w:rPr>
                <w:lang w:val="en-US"/>
              </w:rPr>
              <w:t>Edge of village site</w:t>
            </w:r>
          </w:p>
        </w:tc>
        <w:tc>
          <w:tcPr>
            <w:tcW w:w="2551" w:type="dxa"/>
            <w:shd w:val="clear" w:color="auto" w:fill="C5E0B3" w:themeFill="accent6" w:themeFillTint="66"/>
          </w:tcPr>
          <w:p w14:paraId="1483B03C" w14:textId="77777777" w:rsidR="00D5285A" w:rsidRDefault="00D87BA0" w:rsidP="00185555">
            <w:pPr>
              <w:rPr>
                <w:lang w:val="en-US"/>
              </w:rPr>
            </w:pPr>
            <w:r>
              <w:rPr>
                <w:lang w:val="en-US"/>
              </w:rPr>
              <w:t>Extension of village</w:t>
            </w:r>
            <w:r w:rsidR="00A11B49">
              <w:rPr>
                <w:lang w:val="en-US"/>
              </w:rPr>
              <w:t>.</w:t>
            </w:r>
          </w:p>
          <w:p w14:paraId="344A56B8" w14:textId="056BE7DA" w:rsidR="00A11B49" w:rsidRDefault="00A11B49" w:rsidP="00185555">
            <w:pPr>
              <w:rPr>
                <w:lang w:val="en-US"/>
              </w:rPr>
            </w:pPr>
            <w:r>
              <w:rPr>
                <w:lang w:val="en-US"/>
              </w:rPr>
              <w:t>Elevated &amp; exposed site</w:t>
            </w:r>
          </w:p>
        </w:tc>
      </w:tr>
      <w:tr w:rsidR="000D195F" w14:paraId="0E307433" w14:textId="77777777" w:rsidTr="00C114BE">
        <w:trPr>
          <w:trHeight w:val="598"/>
        </w:trPr>
        <w:tc>
          <w:tcPr>
            <w:tcW w:w="2892" w:type="dxa"/>
          </w:tcPr>
          <w:p w14:paraId="05522CAD" w14:textId="77777777" w:rsidR="000D195F" w:rsidRDefault="004A2D62" w:rsidP="00185555">
            <w:pPr>
              <w:rPr>
                <w:lang w:val="en-US"/>
              </w:rPr>
            </w:pPr>
            <w:r>
              <w:rPr>
                <w:lang w:val="en-US"/>
              </w:rPr>
              <w:t>Definition of Boundaries</w:t>
            </w:r>
          </w:p>
          <w:p w14:paraId="74F6816F" w14:textId="04ED7233" w:rsidR="004A2D62" w:rsidRDefault="004A2D62" w:rsidP="00185555">
            <w:pPr>
              <w:rPr>
                <w:lang w:val="en-US"/>
              </w:rPr>
            </w:pPr>
            <w:r>
              <w:rPr>
                <w:lang w:val="en-US"/>
              </w:rPr>
              <w:t>Physical features</w:t>
            </w:r>
          </w:p>
        </w:tc>
        <w:tc>
          <w:tcPr>
            <w:tcW w:w="2495" w:type="dxa"/>
            <w:shd w:val="clear" w:color="auto" w:fill="70AD47" w:themeFill="accent6"/>
          </w:tcPr>
          <w:p w14:paraId="2FD07124" w14:textId="3FE32C9F" w:rsidR="000D195F" w:rsidRDefault="004A2D62" w:rsidP="00185555">
            <w:pPr>
              <w:rPr>
                <w:lang w:val="en-US"/>
              </w:rPr>
            </w:pPr>
            <w:r>
              <w:rPr>
                <w:lang w:val="en-US"/>
              </w:rPr>
              <w:t>Scope for clear edge defined by hedges.</w:t>
            </w:r>
          </w:p>
        </w:tc>
        <w:tc>
          <w:tcPr>
            <w:tcW w:w="2552" w:type="dxa"/>
            <w:shd w:val="clear" w:color="auto" w:fill="A8D08D" w:themeFill="accent6" w:themeFillTint="99"/>
          </w:tcPr>
          <w:p w14:paraId="6A91489E" w14:textId="04FB00B0" w:rsidR="000D195F" w:rsidRDefault="00FD0FFE" w:rsidP="00185555">
            <w:pPr>
              <w:rPr>
                <w:lang w:val="en-US"/>
              </w:rPr>
            </w:pPr>
            <w:r>
              <w:rPr>
                <w:lang w:val="en-US"/>
              </w:rPr>
              <w:t>No clear feature</w:t>
            </w:r>
            <w:r w:rsidR="00497DCD">
              <w:rPr>
                <w:lang w:val="en-US"/>
              </w:rPr>
              <w:t>s. Scope for hedge.</w:t>
            </w:r>
          </w:p>
        </w:tc>
        <w:tc>
          <w:tcPr>
            <w:tcW w:w="2551" w:type="dxa"/>
            <w:shd w:val="clear" w:color="auto" w:fill="70AD47" w:themeFill="accent6"/>
          </w:tcPr>
          <w:p w14:paraId="629BCDBB" w14:textId="3E2E555F" w:rsidR="000D195F" w:rsidRDefault="00FD0FFE" w:rsidP="00185555">
            <w:pPr>
              <w:rPr>
                <w:lang w:val="en-US"/>
              </w:rPr>
            </w:pPr>
            <w:r>
              <w:rPr>
                <w:lang w:val="en-US"/>
              </w:rPr>
              <w:t xml:space="preserve">Road and Canal on edge of Wolverhampton </w:t>
            </w:r>
          </w:p>
        </w:tc>
      </w:tr>
      <w:tr w:rsidR="000D195F" w14:paraId="532A966A" w14:textId="77777777" w:rsidTr="00C114BE">
        <w:trPr>
          <w:trHeight w:val="598"/>
        </w:trPr>
        <w:tc>
          <w:tcPr>
            <w:tcW w:w="2892" w:type="dxa"/>
          </w:tcPr>
          <w:p w14:paraId="69D395D3" w14:textId="3501788C" w:rsidR="00F127C0" w:rsidRDefault="00F127C0" w:rsidP="00185555">
            <w:pPr>
              <w:rPr>
                <w:lang w:val="en-US"/>
              </w:rPr>
            </w:pPr>
            <w:r>
              <w:rPr>
                <w:lang w:val="en-US"/>
              </w:rPr>
              <w:t>Landscape Assessment.</w:t>
            </w:r>
          </w:p>
          <w:p w14:paraId="0E607DD5" w14:textId="0B8ADBF8" w:rsidR="00F127C0" w:rsidRDefault="00536711" w:rsidP="00185555">
            <w:pPr>
              <w:rPr>
                <w:lang w:val="en-US"/>
              </w:rPr>
            </w:pPr>
            <w:r>
              <w:rPr>
                <w:lang w:val="en-US"/>
              </w:rPr>
              <w:t xml:space="preserve">2015 </w:t>
            </w:r>
            <w:r w:rsidR="00F127C0">
              <w:rPr>
                <w:lang w:val="en-US"/>
              </w:rPr>
              <w:t>SSDC in house</w:t>
            </w:r>
            <w:r>
              <w:rPr>
                <w:lang w:val="en-US"/>
              </w:rPr>
              <w:t xml:space="preserve"> report</w:t>
            </w:r>
          </w:p>
        </w:tc>
        <w:tc>
          <w:tcPr>
            <w:tcW w:w="2495" w:type="dxa"/>
            <w:shd w:val="clear" w:color="auto" w:fill="C5E0B3" w:themeFill="accent6" w:themeFillTint="66"/>
          </w:tcPr>
          <w:p w14:paraId="26C80635" w14:textId="709BB31E" w:rsidR="000D195F" w:rsidRDefault="00894F31" w:rsidP="00185555">
            <w:pPr>
              <w:rPr>
                <w:lang w:val="en-US"/>
              </w:rPr>
            </w:pPr>
            <w:r>
              <w:rPr>
                <w:lang w:val="en-US"/>
              </w:rPr>
              <w:t>High sensitivity</w:t>
            </w:r>
          </w:p>
        </w:tc>
        <w:tc>
          <w:tcPr>
            <w:tcW w:w="2552" w:type="dxa"/>
            <w:shd w:val="clear" w:color="auto" w:fill="70AD47" w:themeFill="accent6"/>
          </w:tcPr>
          <w:p w14:paraId="62A2F113" w14:textId="20978F3E" w:rsidR="000D195F" w:rsidRDefault="00894F31" w:rsidP="00185555">
            <w:pPr>
              <w:rPr>
                <w:lang w:val="en-US"/>
              </w:rPr>
            </w:pPr>
            <w:r>
              <w:rPr>
                <w:lang w:val="en-US"/>
              </w:rPr>
              <w:t>Low sensitivity</w:t>
            </w:r>
          </w:p>
        </w:tc>
        <w:tc>
          <w:tcPr>
            <w:tcW w:w="2551" w:type="dxa"/>
            <w:shd w:val="clear" w:color="auto" w:fill="70AD47" w:themeFill="accent6"/>
          </w:tcPr>
          <w:p w14:paraId="20074D3B" w14:textId="6170F1A1" w:rsidR="000D195F" w:rsidRDefault="00894F31" w:rsidP="00185555">
            <w:pPr>
              <w:rPr>
                <w:lang w:val="en-US"/>
              </w:rPr>
            </w:pPr>
            <w:r>
              <w:rPr>
                <w:lang w:val="en-US"/>
              </w:rPr>
              <w:t>Low sensitivity</w:t>
            </w:r>
          </w:p>
        </w:tc>
      </w:tr>
      <w:tr w:rsidR="000D195F" w14:paraId="4EAACECA" w14:textId="77777777" w:rsidTr="009A0DBC">
        <w:trPr>
          <w:trHeight w:val="598"/>
        </w:trPr>
        <w:tc>
          <w:tcPr>
            <w:tcW w:w="2892" w:type="dxa"/>
          </w:tcPr>
          <w:p w14:paraId="6FD0664B" w14:textId="77777777" w:rsidR="000D195F" w:rsidRDefault="00894F31" w:rsidP="00185555">
            <w:pPr>
              <w:rPr>
                <w:lang w:val="en-US"/>
              </w:rPr>
            </w:pPr>
            <w:r>
              <w:rPr>
                <w:lang w:val="en-US"/>
              </w:rPr>
              <w:t xml:space="preserve">Landscape </w:t>
            </w:r>
            <w:r w:rsidR="006F35D2">
              <w:rPr>
                <w:lang w:val="en-US"/>
              </w:rPr>
              <w:t>Assessment</w:t>
            </w:r>
          </w:p>
          <w:p w14:paraId="3ED5A6E9" w14:textId="64C81B8F" w:rsidR="006F35D2" w:rsidRDefault="006F35D2" w:rsidP="00185555">
            <w:pPr>
              <w:rPr>
                <w:lang w:val="en-US"/>
              </w:rPr>
            </w:pPr>
            <w:r>
              <w:rPr>
                <w:lang w:val="en-US"/>
              </w:rPr>
              <w:t>2019 LUC report</w:t>
            </w:r>
          </w:p>
        </w:tc>
        <w:tc>
          <w:tcPr>
            <w:tcW w:w="2495" w:type="dxa"/>
            <w:shd w:val="clear" w:color="auto" w:fill="C5E0B3" w:themeFill="accent6" w:themeFillTint="66"/>
          </w:tcPr>
          <w:p w14:paraId="2570FD48" w14:textId="2DB9C8EF" w:rsidR="000D195F" w:rsidRDefault="006F35D2" w:rsidP="00185555">
            <w:pPr>
              <w:rPr>
                <w:lang w:val="en-US"/>
              </w:rPr>
            </w:pPr>
            <w:r>
              <w:rPr>
                <w:lang w:val="en-US"/>
              </w:rPr>
              <w:t>Moderate/High</w:t>
            </w:r>
          </w:p>
        </w:tc>
        <w:tc>
          <w:tcPr>
            <w:tcW w:w="2552" w:type="dxa"/>
            <w:shd w:val="clear" w:color="auto" w:fill="E2EFD9" w:themeFill="accent6" w:themeFillTint="33"/>
          </w:tcPr>
          <w:p w14:paraId="7AB17551" w14:textId="69AA9E81" w:rsidR="000D195F" w:rsidRDefault="006F35D2" w:rsidP="00185555">
            <w:pPr>
              <w:rPr>
                <w:lang w:val="en-US"/>
              </w:rPr>
            </w:pPr>
            <w:r>
              <w:rPr>
                <w:lang w:val="en-US"/>
              </w:rPr>
              <w:t>High</w:t>
            </w:r>
          </w:p>
        </w:tc>
        <w:tc>
          <w:tcPr>
            <w:tcW w:w="2551" w:type="dxa"/>
            <w:shd w:val="clear" w:color="auto" w:fill="A8D08D" w:themeFill="accent6" w:themeFillTint="99"/>
          </w:tcPr>
          <w:p w14:paraId="04EE8D2E" w14:textId="60A132F4" w:rsidR="000D195F" w:rsidRDefault="006F35D2" w:rsidP="00185555">
            <w:pPr>
              <w:rPr>
                <w:lang w:val="en-US"/>
              </w:rPr>
            </w:pPr>
            <w:r>
              <w:rPr>
                <w:lang w:val="en-US"/>
              </w:rPr>
              <w:t>Moderate</w:t>
            </w:r>
          </w:p>
        </w:tc>
      </w:tr>
      <w:tr w:rsidR="00650B41" w14:paraId="36812035" w14:textId="77777777" w:rsidTr="009A0DBC">
        <w:trPr>
          <w:trHeight w:val="598"/>
        </w:trPr>
        <w:tc>
          <w:tcPr>
            <w:tcW w:w="2892" w:type="dxa"/>
          </w:tcPr>
          <w:p w14:paraId="7AEC4B86" w14:textId="046B3189" w:rsidR="00650B41" w:rsidRDefault="00125442" w:rsidP="00185555">
            <w:pPr>
              <w:rPr>
                <w:lang w:val="en-US"/>
              </w:rPr>
            </w:pPr>
            <w:r>
              <w:rPr>
                <w:lang w:val="en-US"/>
              </w:rPr>
              <w:t>Historic Environment Assessment by AOC Archaeology Group (SSDC)</w:t>
            </w:r>
          </w:p>
        </w:tc>
        <w:tc>
          <w:tcPr>
            <w:tcW w:w="2495" w:type="dxa"/>
            <w:shd w:val="clear" w:color="auto" w:fill="A8D08D" w:themeFill="accent6" w:themeFillTint="99"/>
          </w:tcPr>
          <w:p w14:paraId="09D3E1FB" w14:textId="77777777" w:rsidR="00650B41" w:rsidRDefault="004437ED" w:rsidP="00185555">
            <w:pPr>
              <w:rPr>
                <w:lang w:val="en-US"/>
              </w:rPr>
            </w:pPr>
            <w:r>
              <w:rPr>
                <w:lang w:val="en-US"/>
              </w:rPr>
              <w:t>Green (Direct) no impact</w:t>
            </w:r>
          </w:p>
          <w:p w14:paraId="561A5694" w14:textId="746EFC5E" w:rsidR="004437ED" w:rsidRDefault="004437ED" w:rsidP="00185555">
            <w:pPr>
              <w:rPr>
                <w:lang w:val="en-US"/>
              </w:rPr>
            </w:pPr>
            <w:r>
              <w:rPr>
                <w:lang w:val="en-US"/>
              </w:rPr>
              <w:t>Amber (Indirect) low</w:t>
            </w:r>
          </w:p>
        </w:tc>
        <w:tc>
          <w:tcPr>
            <w:tcW w:w="2552" w:type="dxa"/>
            <w:shd w:val="clear" w:color="auto" w:fill="A8D08D" w:themeFill="accent6" w:themeFillTint="99"/>
          </w:tcPr>
          <w:p w14:paraId="442ADDAE" w14:textId="77777777" w:rsidR="00650B41" w:rsidRDefault="00C93813" w:rsidP="00185555">
            <w:pPr>
              <w:rPr>
                <w:lang w:val="en-US"/>
              </w:rPr>
            </w:pPr>
            <w:r>
              <w:rPr>
                <w:lang w:val="en-US"/>
              </w:rPr>
              <w:t>Green (Direct) no impact</w:t>
            </w:r>
          </w:p>
          <w:p w14:paraId="4B785231" w14:textId="1F12CFC9" w:rsidR="00C93813" w:rsidRDefault="00C93813" w:rsidP="00185555">
            <w:pPr>
              <w:rPr>
                <w:lang w:val="en-US"/>
              </w:rPr>
            </w:pPr>
            <w:r>
              <w:rPr>
                <w:lang w:val="en-US"/>
              </w:rPr>
              <w:t>Amber (indirect) low</w:t>
            </w:r>
          </w:p>
        </w:tc>
        <w:tc>
          <w:tcPr>
            <w:tcW w:w="2551" w:type="dxa"/>
            <w:shd w:val="clear" w:color="auto" w:fill="70AD47" w:themeFill="accent6"/>
          </w:tcPr>
          <w:p w14:paraId="1715FD2C" w14:textId="20AE0ADD" w:rsidR="00650B41" w:rsidRDefault="00C93813" w:rsidP="00185555">
            <w:pPr>
              <w:rPr>
                <w:lang w:val="en-US"/>
              </w:rPr>
            </w:pPr>
            <w:r>
              <w:rPr>
                <w:lang w:val="en-US"/>
              </w:rPr>
              <w:t>Green (Direct)</w:t>
            </w:r>
          </w:p>
          <w:p w14:paraId="61F60740" w14:textId="3306E366" w:rsidR="00C93813" w:rsidRDefault="00C93813" w:rsidP="00185555">
            <w:pPr>
              <w:rPr>
                <w:lang w:val="en-US"/>
              </w:rPr>
            </w:pPr>
            <w:r>
              <w:rPr>
                <w:lang w:val="en-US"/>
              </w:rPr>
              <w:t>Green (Direct)</w:t>
            </w:r>
          </w:p>
        </w:tc>
      </w:tr>
      <w:tr w:rsidR="00677B0A" w14:paraId="28164480" w14:textId="77777777" w:rsidTr="009A0DBC">
        <w:trPr>
          <w:trHeight w:val="598"/>
        </w:trPr>
        <w:tc>
          <w:tcPr>
            <w:tcW w:w="2892" w:type="dxa"/>
          </w:tcPr>
          <w:p w14:paraId="1ED1548C" w14:textId="70B7C91B" w:rsidR="00677B0A" w:rsidRDefault="00677B0A" w:rsidP="00185555">
            <w:pPr>
              <w:rPr>
                <w:lang w:val="en-US"/>
              </w:rPr>
            </w:pPr>
            <w:r>
              <w:rPr>
                <w:lang w:val="en-US"/>
              </w:rPr>
              <w:t>Agricultural Land Quality</w:t>
            </w:r>
            <w:r w:rsidR="00795F8E">
              <w:rPr>
                <w:lang w:val="en-US"/>
              </w:rPr>
              <w:t xml:space="preserve"> (Natural England data)</w:t>
            </w:r>
          </w:p>
        </w:tc>
        <w:tc>
          <w:tcPr>
            <w:tcW w:w="2495" w:type="dxa"/>
            <w:shd w:val="clear" w:color="auto" w:fill="70AD47" w:themeFill="accent6"/>
          </w:tcPr>
          <w:p w14:paraId="5FA5430B" w14:textId="3E83E6BC" w:rsidR="00677B0A" w:rsidRDefault="00C71E41" w:rsidP="00185555">
            <w:pPr>
              <w:rPr>
                <w:lang w:val="en-US"/>
              </w:rPr>
            </w:pPr>
            <w:r>
              <w:rPr>
                <w:lang w:val="en-US"/>
              </w:rPr>
              <w:t>Grade 4 Lower quality</w:t>
            </w:r>
          </w:p>
        </w:tc>
        <w:tc>
          <w:tcPr>
            <w:tcW w:w="2552" w:type="dxa"/>
            <w:shd w:val="clear" w:color="auto" w:fill="A8D08D" w:themeFill="accent6" w:themeFillTint="99"/>
          </w:tcPr>
          <w:p w14:paraId="6209E213" w14:textId="1B18FC28" w:rsidR="00677B0A" w:rsidRDefault="00C71E41" w:rsidP="00185555">
            <w:pPr>
              <w:rPr>
                <w:lang w:val="en-US"/>
              </w:rPr>
            </w:pPr>
            <w:r>
              <w:rPr>
                <w:lang w:val="en-US"/>
              </w:rPr>
              <w:t>Grade 3 Moderate quality</w:t>
            </w:r>
          </w:p>
        </w:tc>
        <w:tc>
          <w:tcPr>
            <w:tcW w:w="2551" w:type="dxa"/>
            <w:shd w:val="clear" w:color="auto" w:fill="E2EFD9" w:themeFill="accent6" w:themeFillTint="33"/>
          </w:tcPr>
          <w:p w14:paraId="3032CE04" w14:textId="3ECFC042" w:rsidR="00677B0A" w:rsidRDefault="00C71E41" w:rsidP="00185555">
            <w:pPr>
              <w:rPr>
                <w:lang w:val="en-US"/>
              </w:rPr>
            </w:pPr>
            <w:r>
              <w:rPr>
                <w:lang w:val="en-US"/>
              </w:rPr>
              <w:t>Grade 2 Best and</w:t>
            </w:r>
            <w:r w:rsidR="00614046">
              <w:rPr>
                <w:lang w:val="en-US"/>
              </w:rPr>
              <w:t xml:space="preserve"> most versatile</w:t>
            </w:r>
            <w:r>
              <w:rPr>
                <w:lang w:val="en-US"/>
              </w:rPr>
              <w:t xml:space="preserve"> </w:t>
            </w:r>
          </w:p>
        </w:tc>
      </w:tr>
      <w:tr w:rsidR="00A85B58" w14:paraId="3BBDF519" w14:textId="77777777" w:rsidTr="006F069C">
        <w:trPr>
          <w:trHeight w:val="598"/>
        </w:trPr>
        <w:tc>
          <w:tcPr>
            <w:tcW w:w="2892" w:type="dxa"/>
          </w:tcPr>
          <w:p w14:paraId="203BAAD8" w14:textId="710E22C4" w:rsidR="00A85B58" w:rsidRDefault="00A85B58" w:rsidP="00185555">
            <w:pPr>
              <w:rPr>
                <w:lang w:val="en-US"/>
              </w:rPr>
            </w:pPr>
            <w:r>
              <w:rPr>
                <w:lang w:val="en-US"/>
              </w:rPr>
              <w:t>Site Potential. Independent GL Hearn/Wood report. Greater Birmingham and Black Country HMA.</w:t>
            </w:r>
          </w:p>
        </w:tc>
        <w:tc>
          <w:tcPr>
            <w:tcW w:w="2495" w:type="dxa"/>
            <w:shd w:val="clear" w:color="auto" w:fill="70AD47" w:themeFill="accent6"/>
          </w:tcPr>
          <w:p w14:paraId="2C15F3A4" w14:textId="60E7BAE3" w:rsidR="00A85B58" w:rsidRDefault="00A85B58" w:rsidP="00185555">
            <w:pPr>
              <w:rPr>
                <w:lang w:val="en-US"/>
              </w:rPr>
            </w:pPr>
            <w:r>
              <w:rPr>
                <w:lang w:val="en-US"/>
              </w:rPr>
              <w:t xml:space="preserve">Recommends Growth Point </w:t>
            </w:r>
            <w:r w:rsidR="00FF1B3E">
              <w:rPr>
                <w:lang w:val="en-US"/>
              </w:rPr>
              <w:t>(Location PD2)</w:t>
            </w:r>
          </w:p>
        </w:tc>
        <w:tc>
          <w:tcPr>
            <w:tcW w:w="2552" w:type="dxa"/>
            <w:shd w:val="clear" w:color="auto" w:fill="A8D08D" w:themeFill="accent6" w:themeFillTint="99"/>
          </w:tcPr>
          <w:p w14:paraId="6130A5E1" w14:textId="4CA25BBE" w:rsidR="00A85B58" w:rsidRDefault="00FF1B3E" w:rsidP="00185555">
            <w:pPr>
              <w:rPr>
                <w:lang w:val="en-US"/>
              </w:rPr>
            </w:pPr>
            <w:r>
              <w:rPr>
                <w:lang w:val="en-US"/>
              </w:rPr>
              <w:t>No recommendation</w:t>
            </w:r>
          </w:p>
        </w:tc>
        <w:tc>
          <w:tcPr>
            <w:tcW w:w="2551" w:type="dxa"/>
            <w:shd w:val="clear" w:color="auto" w:fill="E2EFD9" w:themeFill="accent6" w:themeFillTint="33"/>
          </w:tcPr>
          <w:p w14:paraId="225897A2" w14:textId="6F242265" w:rsidR="00A85B58" w:rsidRDefault="00FF1B3E" w:rsidP="00185555">
            <w:pPr>
              <w:rPr>
                <w:lang w:val="en-US"/>
              </w:rPr>
            </w:pPr>
            <w:r>
              <w:rPr>
                <w:lang w:val="en-US"/>
              </w:rPr>
              <w:t xml:space="preserve">Recommends </w:t>
            </w:r>
            <w:r w:rsidR="004C1B3A">
              <w:rPr>
                <w:lang w:val="en-US"/>
              </w:rPr>
              <w:t>area of protection against coalescence.</w:t>
            </w:r>
          </w:p>
        </w:tc>
      </w:tr>
    </w:tbl>
    <w:p w14:paraId="45AED75F" w14:textId="77777777" w:rsidR="00417091" w:rsidRDefault="00417091" w:rsidP="00185555">
      <w:pPr>
        <w:rPr>
          <w:lang w:val="en-US"/>
        </w:rPr>
      </w:pPr>
    </w:p>
    <w:p w14:paraId="666C22C9" w14:textId="77777777" w:rsidR="00E11062" w:rsidRDefault="00E11062" w:rsidP="00185555">
      <w:pPr>
        <w:rPr>
          <w:b/>
          <w:bCs/>
          <w:lang w:val="en-US"/>
        </w:rPr>
      </w:pPr>
      <w:r>
        <w:rPr>
          <w:b/>
          <w:bCs/>
          <w:noProof/>
          <w:lang w:val="en-US"/>
        </w:rPr>
        <w:lastRenderedPageBreak/>
        <w:drawing>
          <wp:inline distT="0" distB="0" distL="0" distR="0" wp14:anchorId="37254C89" wp14:editId="6AD9B9F1">
            <wp:extent cx="5731510" cy="8155305"/>
            <wp:effectExtent l="0" t="0" r="254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155305"/>
                    </a:xfrm>
                    <a:prstGeom prst="rect">
                      <a:avLst/>
                    </a:prstGeom>
                  </pic:spPr>
                </pic:pic>
              </a:graphicData>
            </a:graphic>
          </wp:inline>
        </w:drawing>
      </w:r>
    </w:p>
    <w:p w14:paraId="7ADC5999" w14:textId="27E919BD" w:rsidR="00E11062" w:rsidRDefault="00E11062">
      <w:pPr>
        <w:rPr>
          <w:b/>
          <w:bCs/>
          <w:lang w:val="en-US"/>
        </w:rPr>
      </w:pPr>
      <w:r>
        <w:rPr>
          <w:b/>
          <w:bCs/>
          <w:noProof/>
          <w:lang w:val="en-US"/>
        </w:rPr>
        <w:lastRenderedPageBreak/>
        <w:drawing>
          <wp:inline distT="0" distB="0" distL="0" distR="0" wp14:anchorId="348D4147" wp14:editId="175E972D">
            <wp:extent cx="5731510" cy="8155305"/>
            <wp:effectExtent l="0" t="0" r="2540" b="0"/>
            <wp:docPr id="7" name="Picture 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reemap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55305"/>
                    </a:xfrm>
                    <a:prstGeom prst="rect">
                      <a:avLst/>
                    </a:prstGeom>
                  </pic:spPr>
                </pic:pic>
              </a:graphicData>
            </a:graphic>
          </wp:inline>
        </w:drawing>
      </w:r>
      <w:r>
        <w:rPr>
          <w:b/>
          <w:bCs/>
          <w:noProof/>
          <w:lang w:val="en-US"/>
        </w:rPr>
        <w:lastRenderedPageBreak/>
        <w:drawing>
          <wp:inline distT="0" distB="0" distL="0" distR="0" wp14:anchorId="00D4AA00" wp14:editId="52204EA9">
            <wp:extent cx="5731510" cy="8155305"/>
            <wp:effectExtent l="0" t="0" r="2540" b="0"/>
            <wp:docPr id="6" name="Picture 6"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treemap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55305"/>
                    </a:xfrm>
                    <a:prstGeom prst="rect">
                      <a:avLst/>
                    </a:prstGeom>
                  </pic:spPr>
                </pic:pic>
              </a:graphicData>
            </a:graphic>
          </wp:inline>
        </w:drawing>
      </w:r>
      <w:r>
        <w:rPr>
          <w:b/>
          <w:bCs/>
          <w:noProof/>
          <w:lang w:val="en-US"/>
        </w:rPr>
        <w:lastRenderedPageBreak/>
        <w:drawing>
          <wp:inline distT="0" distB="0" distL="0" distR="0" wp14:anchorId="223FC439" wp14:editId="65DE18F2">
            <wp:extent cx="5731510" cy="8155305"/>
            <wp:effectExtent l="0" t="0" r="254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55305"/>
                    </a:xfrm>
                    <a:prstGeom prst="rect">
                      <a:avLst/>
                    </a:prstGeom>
                  </pic:spPr>
                </pic:pic>
              </a:graphicData>
            </a:graphic>
          </wp:inline>
        </w:drawing>
      </w:r>
      <w:r>
        <w:rPr>
          <w:b/>
          <w:bCs/>
          <w:noProof/>
          <w:lang w:val="en-US"/>
        </w:rPr>
        <w:lastRenderedPageBreak/>
        <w:drawing>
          <wp:inline distT="0" distB="0" distL="0" distR="0" wp14:anchorId="4D6C514B" wp14:editId="60AAF72D">
            <wp:extent cx="5731510" cy="8155305"/>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55305"/>
                    </a:xfrm>
                    <a:prstGeom prst="rect">
                      <a:avLst/>
                    </a:prstGeom>
                  </pic:spPr>
                </pic:pic>
              </a:graphicData>
            </a:graphic>
          </wp:inline>
        </w:drawing>
      </w:r>
      <w:r>
        <w:rPr>
          <w:b/>
          <w:bCs/>
          <w:lang w:val="en-US"/>
        </w:rPr>
        <w:br w:type="page"/>
      </w:r>
    </w:p>
    <w:p w14:paraId="772B649B" w14:textId="5D7F61EB" w:rsidR="0068368F" w:rsidRDefault="0068368F" w:rsidP="00185555">
      <w:pPr>
        <w:rPr>
          <w:lang w:val="en-US"/>
        </w:rPr>
      </w:pPr>
      <w:r w:rsidRPr="00C0541C">
        <w:rPr>
          <w:b/>
          <w:bCs/>
          <w:lang w:val="en-US"/>
        </w:rPr>
        <w:lastRenderedPageBreak/>
        <w:t>Overall Conclusions</w:t>
      </w:r>
      <w:r>
        <w:rPr>
          <w:lang w:val="en-US"/>
        </w:rPr>
        <w:t>.</w:t>
      </w:r>
    </w:p>
    <w:p w14:paraId="44863B38" w14:textId="7064EDEF" w:rsidR="001E04E8" w:rsidRDefault="0068368F" w:rsidP="00185555">
      <w:pPr>
        <w:rPr>
          <w:lang w:val="en-US"/>
        </w:rPr>
      </w:pPr>
      <w:r>
        <w:rPr>
          <w:lang w:val="en-US"/>
        </w:rPr>
        <w:t>The summary spreadsheet demonstrates very clearly</w:t>
      </w:r>
      <w:r w:rsidR="00ED1CE1">
        <w:rPr>
          <w:lang w:val="en-US"/>
        </w:rPr>
        <w:t xml:space="preserve"> (</w:t>
      </w:r>
      <w:r>
        <w:rPr>
          <w:lang w:val="en-US"/>
        </w:rPr>
        <w:t>showing the</w:t>
      </w:r>
      <w:r w:rsidR="00ED1CE1">
        <w:rPr>
          <w:lang w:val="en-US"/>
        </w:rPr>
        <w:t xml:space="preserve"> positive scores in darker green and the ne</w:t>
      </w:r>
      <w:r w:rsidR="00C0541C">
        <w:rPr>
          <w:lang w:val="en-US"/>
        </w:rPr>
        <w:t xml:space="preserve">gative scores in pale blue) that the Sandy Lane site </w:t>
      </w:r>
      <w:r w:rsidR="00026AF4">
        <w:rPr>
          <w:lang w:val="en-US"/>
        </w:rPr>
        <w:t xml:space="preserve">(222) </w:t>
      </w:r>
      <w:r w:rsidR="00C0541C">
        <w:rPr>
          <w:lang w:val="en-US"/>
        </w:rPr>
        <w:t xml:space="preserve">scores well above both the Station Road site </w:t>
      </w:r>
      <w:r w:rsidR="00026AF4">
        <w:rPr>
          <w:lang w:val="en-US"/>
        </w:rPr>
        <w:t xml:space="preserve">(224) </w:t>
      </w:r>
      <w:r w:rsidR="00C0541C">
        <w:rPr>
          <w:lang w:val="en-US"/>
        </w:rPr>
        <w:t>and the East of Bilbrook site</w:t>
      </w:r>
      <w:r w:rsidR="00764545">
        <w:rPr>
          <w:lang w:val="en-US"/>
        </w:rPr>
        <w:t xml:space="preserve"> </w:t>
      </w:r>
      <w:r w:rsidR="00026AF4">
        <w:rPr>
          <w:lang w:val="en-US"/>
        </w:rPr>
        <w:t xml:space="preserve">(519) </w:t>
      </w:r>
      <w:r w:rsidR="00764545">
        <w:rPr>
          <w:lang w:val="en-US"/>
        </w:rPr>
        <w:t>– the latter scores particularly poorly</w:t>
      </w:r>
      <w:r w:rsidR="00C0541C">
        <w:rPr>
          <w:lang w:val="en-US"/>
        </w:rPr>
        <w:t>.</w:t>
      </w:r>
      <w:r w:rsidR="00764545">
        <w:rPr>
          <w:lang w:val="en-US"/>
        </w:rPr>
        <w:t xml:space="preserve">  It should be emphasized that these are not </w:t>
      </w:r>
      <w:r w:rsidR="001E04E8">
        <w:rPr>
          <w:lang w:val="en-US"/>
        </w:rPr>
        <w:t>subjective judgements but simply the interpretation of the Council’s and the consultants</w:t>
      </w:r>
      <w:r w:rsidR="00C979A4">
        <w:rPr>
          <w:lang w:val="en-US"/>
        </w:rPr>
        <w:t>’</w:t>
      </w:r>
      <w:r w:rsidR="001E04E8">
        <w:rPr>
          <w:lang w:val="en-US"/>
        </w:rPr>
        <w:t xml:space="preserve"> evidence and </w:t>
      </w:r>
      <w:r w:rsidR="00C979A4">
        <w:rPr>
          <w:lang w:val="en-US"/>
        </w:rPr>
        <w:t xml:space="preserve">the </w:t>
      </w:r>
      <w:r w:rsidR="001E04E8">
        <w:rPr>
          <w:lang w:val="en-US"/>
        </w:rPr>
        <w:t xml:space="preserve">survey results. </w:t>
      </w:r>
    </w:p>
    <w:p w14:paraId="6AEA1BED" w14:textId="44E6F619" w:rsidR="003F450D" w:rsidRDefault="001E04E8" w:rsidP="00185555">
      <w:pPr>
        <w:rPr>
          <w:lang w:val="en-US"/>
        </w:rPr>
      </w:pPr>
      <w:r>
        <w:rPr>
          <w:lang w:val="en-US"/>
        </w:rPr>
        <w:t xml:space="preserve">The </w:t>
      </w:r>
      <w:r w:rsidR="005C78C2">
        <w:rPr>
          <w:lang w:val="en-US"/>
        </w:rPr>
        <w:t>question marks (</w:t>
      </w:r>
      <w:r>
        <w:rPr>
          <w:lang w:val="en-US"/>
        </w:rPr>
        <w:t>??</w:t>
      </w:r>
      <w:r w:rsidR="005C78C2">
        <w:rPr>
          <w:lang w:val="en-US"/>
        </w:rPr>
        <w:t>?)</w:t>
      </w:r>
      <w:r>
        <w:rPr>
          <w:lang w:val="en-US"/>
        </w:rPr>
        <w:t xml:space="preserve"> </w:t>
      </w:r>
      <w:r w:rsidR="00C979A4">
        <w:rPr>
          <w:lang w:val="en-US"/>
        </w:rPr>
        <w:t xml:space="preserve">marked </w:t>
      </w:r>
      <w:r>
        <w:rPr>
          <w:lang w:val="en-US"/>
        </w:rPr>
        <w:t>against the LUC findings for ‘merging of town</w:t>
      </w:r>
      <w:r w:rsidR="00BC6BD9">
        <w:rPr>
          <w:lang w:val="en-US"/>
        </w:rPr>
        <w:t xml:space="preserve">’s (GB Purpose 2) </w:t>
      </w:r>
      <w:r w:rsidR="00C979A4">
        <w:rPr>
          <w:lang w:val="en-US"/>
        </w:rPr>
        <w:t xml:space="preserve">on the table </w:t>
      </w:r>
      <w:r w:rsidR="00BC6BD9">
        <w:rPr>
          <w:lang w:val="en-US"/>
        </w:rPr>
        <w:t>is because the consultants have failed to acknowledge the critical impact of the merging of Codsall/Bilbrook with</w:t>
      </w:r>
      <w:r w:rsidR="00161A72">
        <w:rPr>
          <w:lang w:val="en-US"/>
        </w:rPr>
        <w:t xml:space="preserve"> the edge of</w:t>
      </w:r>
      <w:r w:rsidR="00BC6BD9">
        <w:rPr>
          <w:lang w:val="en-US"/>
        </w:rPr>
        <w:t xml:space="preserve"> Wolverhampton</w:t>
      </w:r>
      <w:r w:rsidR="00161A72">
        <w:rPr>
          <w:lang w:val="en-US"/>
        </w:rPr>
        <w:t xml:space="preserve"> which is a fundamental purpose of green belt policy</w:t>
      </w:r>
      <w:r w:rsidR="00C979A4">
        <w:rPr>
          <w:lang w:val="en-US"/>
        </w:rPr>
        <w:t>. This is</w:t>
      </w:r>
      <w:r w:rsidR="00161A72">
        <w:rPr>
          <w:lang w:val="en-US"/>
        </w:rPr>
        <w:t xml:space="preserve"> picked out specifically in the LG Hearn report in relation to </w:t>
      </w:r>
      <w:r w:rsidR="00C60437">
        <w:rPr>
          <w:lang w:val="en-US"/>
        </w:rPr>
        <w:t>the Codsall/</w:t>
      </w:r>
      <w:r w:rsidR="00C979A4">
        <w:rPr>
          <w:lang w:val="en-US"/>
        </w:rPr>
        <w:t xml:space="preserve">Bilbrook and </w:t>
      </w:r>
      <w:r w:rsidR="00C60437">
        <w:rPr>
          <w:lang w:val="en-US"/>
        </w:rPr>
        <w:t>Wolverhampton gap</w:t>
      </w:r>
      <w:r w:rsidR="00C979A4">
        <w:rPr>
          <w:lang w:val="en-US"/>
        </w:rPr>
        <w:t xml:space="preserve"> which recommends a </w:t>
      </w:r>
      <w:r w:rsidR="003577FA">
        <w:rPr>
          <w:lang w:val="en-US"/>
        </w:rPr>
        <w:t>‘</w:t>
      </w:r>
      <w:r w:rsidR="00C979A4" w:rsidRPr="003577FA">
        <w:rPr>
          <w:i/>
          <w:iCs/>
          <w:lang w:val="en-US"/>
        </w:rPr>
        <w:t>Localised Area of Protection</w:t>
      </w:r>
      <w:r w:rsidR="003577FA" w:rsidRPr="003577FA">
        <w:rPr>
          <w:i/>
          <w:iCs/>
          <w:lang w:val="en-US"/>
        </w:rPr>
        <w:t>’</w:t>
      </w:r>
      <w:r w:rsidR="00C60437">
        <w:rPr>
          <w:lang w:val="en-US"/>
        </w:rPr>
        <w:t xml:space="preserve">.  This is a serious weakness in the LUC findings and clearly influences the </w:t>
      </w:r>
      <w:r w:rsidR="003F450D">
        <w:rPr>
          <w:lang w:val="en-US"/>
        </w:rPr>
        <w:t>results of the SA</w:t>
      </w:r>
      <w:r w:rsidR="00C979A4">
        <w:rPr>
          <w:lang w:val="en-US"/>
        </w:rPr>
        <w:t xml:space="preserve"> to the </w:t>
      </w:r>
      <w:r w:rsidR="00175A65">
        <w:rPr>
          <w:lang w:val="en-US"/>
        </w:rPr>
        <w:t xml:space="preserve">benefit of the East of Bilbrook site and to the </w:t>
      </w:r>
      <w:r w:rsidR="00C979A4">
        <w:rPr>
          <w:lang w:val="en-US"/>
        </w:rPr>
        <w:t>detriment of the Sandy Lane site</w:t>
      </w:r>
      <w:r w:rsidR="003F450D">
        <w:rPr>
          <w:lang w:val="en-US"/>
        </w:rPr>
        <w:t>.</w:t>
      </w:r>
    </w:p>
    <w:p w14:paraId="3E2D7237" w14:textId="2D34EEEC" w:rsidR="00764545" w:rsidRDefault="003F450D" w:rsidP="00185555">
      <w:r>
        <w:rPr>
          <w:lang w:val="en-US"/>
        </w:rPr>
        <w:t xml:space="preserve">The </w:t>
      </w:r>
      <w:r w:rsidR="00EE13F1">
        <w:rPr>
          <w:lang w:val="en-US"/>
        </w:rPr>
        <w:t xml:space="preserve">standard </w:t>
      </w:r>
      <w:r w:rsidR="00C979A4">
        <w:rPr>
          <w:lang w:val="en-US"/>
        </w:rPr>
        <w:t xml:space="preserve">(and repeated) </w:t>
      </w:r>
      <w:r>
        <w:rPr>
          <w:lang w:val="en-US"/>
        </w:rPr>
        <w:t xml:space="preserve">statements in the conclusions of </w:t>
      </w:r>
      <w:r w:rsidR="00EE13F1">
        <w:rPr>
          <w:lang w:val="en-US"/>
        </w:rPr>
        <w:t xml:space="preserve">each of </w:t>
      </w:r>
      <w:r>
        <w:rPr>
          <w:lang w:val="en-US"/>
        </w:rPr>
        <w:t xml:space="preserve">the individual assessments that </w:t>
      </w:r>
      <w:r w:rsidR="00C0541C">
        <w:rPr>
          <w:lang w:val="en-US"/>
        </w:rPr>
        <w:t xml:space="preserve"> </w:t>
      </w:r>
      <w:r w:rsidR="00EE13F1">
        <w:rPr>
          <w:lang w:val="en-US"/>
        </w:rPr>
        <w:t>‘</w:t>
      </w:r>
      <w:r w:rsidR="00EE13F1" w:rsidRPr="00EE13F1">
        <w:rPr>
          <w:i/>
          <w:iCs/>
        </w:rPr>
        <w:t xml:space="preserve">Having regard to all site assessment factors set out in the proforma and other development options in Bilbrook/Codsall, the sites at ‘Station Road’ and ‘East of Bilbrook’ are considered to perform </w:t>
      </w:r>
      <w:r w:rsidR="00EE13F1" w:rsidRPr="00C979A4">
        <w:rPr>
          <w:i/>
          <w:iCs/>
          <w:u w:val="single"/>
        </w:rPr>
        <w:t>better</w:t>
      </w:r>
      <w:r w:rsidR="00EE13F1" w:rsidRPr="00EE13F1">
        <w:rPr>
          <w:i/>
          <w:iCs/>
        </w:rPr>
        <w:t xml:space="preserve"> than other site options</w:t>
      </w:r>
      <w:r w:rsidR="00EE13F1">
        <w:rPr>
          <w:i/>
          <w:iCs/>
        </w:rPr>
        <w:t xml:space="preserve">’ </w:t>
      </w:r>
      <w:r w:rsidR="00EE13F1" w:rsidRPr="00CE3323">
        <w:t xml:space="preserve">or that Sandy Lane site has not been chosen because it performs </w:t>
      </w:r>
      <w:r w:rsidR="00EE13F1" w:rsidRPr="00C979A4">
        <w:rPr>
          <w:u w:val="single"/>
        </w:rPr>
        <w:t>worse</w:t>
      </w:r>
      <w:r w:rsidR="00CE3323">
        <w:rPr>
          <w:i/>
          <w:iCs/>
        </w:rPr>
        <w:t xml:space="preserve"> </w:t>
      </w:r>
      <w:r w:rsidR="00EE13F1">
        <w:rPr>
          <w:i/>
          <w:iCs/>
        </w:rPr>
        <w:t>a</w:t>
      </w:r>
      <w:r w:rsidR="00EE13F1" w:rsidRPr="00EE13F1">
        <w:t>re clearly fundamentally misleading and untrue.</w:t>
      </w:r>
      <w:r w:rsidR="00CE3323">
        <w:t xml:space="preserve">  This </w:t>
      </w:r>
      <w:r w:rsidR="00CF5153">
        <w:t xml:space="preserve">shortcoming has not been </w:t>
      </w:r>
      <w:r w:rsidR="00CE3323">
        <w:t xml:space="preserve"> rectified in </w:t>
      </w:r>
      <w:r w:rsidR="00CF5153">
        <w:t>subsequent</w:t>
      </w:r>
      <w:r w:rsidR="005C0CDF">
        <w:t xml:space="preserve"> amendments</w:t>
      </w:r>
      <w:r w:rsidR="00CE3323">
        <w:t xml:space="preserve"> to the </w:t>
      </w:r>
      <w:r w:rsidR="004D53AE">
        <w:t>Sustainability Appraisal.</w:t>
      </w:r>
    </w:p>
    <w:p w14:paraId="1F180640" w14:textId="6268FCDD" w:rsidR="00C20F8F" w:rsidRDefault="005C0CDF" w:rsidP="00185555">
      <w:r>
        <w:t>This assessment forms a key part of Hallam L</w:t>
      </w:r>
      <w:r w:rsidR="00AB457C">
        <w:t xml:space="preserve">and Management’s objection to the omission of the </w:t>
      </w:r>
      <w:r w:rsidR="004D53AE">
        <w:t>Sandy Lane site</w:t>
      </w:r>
      <w:r w:rsidR="00AB457C">
        <w:t xml:space="preserve"> from the </w:t>
      </w:r>
      <w:r w:rsidR="00F760B3">
        <w:t>2024 Publication Plan.</w:t>
      </w:r>
    </w:p>
    <w:p w14:paraId="1B8F68F3" w14:textId="77777777" w:rsidR="00F760B3" w:rsidRDefault="00F760B3" w:rsidP="00185555"/>
    <w:p w14:paraId="646D4F3A" w14:textId="77777777" w:rsidR="00F760B3" w:rsidRDefault="00F760B3" w:rsidP="00185555"/>
    <w:p w14:paraId="646B0801" w14:textId="1FE483D2" w:rsidR="00C20F8F" w:rsidRDefault="00C20F8F" w:rsidP="00185555">
      <w:r>
        <w:t>John Acres</w:t>
      </w:r>
      <w:r w:rsidR="00F760B3">
        <w:t xml:space="preserve"> Msc DipTp MRTPI</w:t>
      </w:r>
    </w:p>
    <w:p w14:paraId="014D33ED" w14:textId="43653A68" w:rsidR="00C20F8F" w:rsidRPr="00F760B3" w:rsidRDefault="00C20F8F" w:rsidP="00185555">
      <w:pPr>
        <w:rPr>
          <w:b/>
          <w:bCs/>
        </w:rPr>
      </w:pPr>
      <w:r w:rsidRPr="00F760B3">
        <w:rPr>
          <w:b/>
          <w:bCs/>
        </w:rPr>
        <w:t>ACRES LAND &amp; PLANNING Ltd</w:t>
      </w:r>
    </w:p>
    <w:p w14:paraId="073DED8A" w14:textId="12DECF31" w:rsidR="009A47B3" w:rsidRDefault="00F760B3" w:rsidP="00185555">
      <w:r>
        <w:t>24</w:t>
      </w:r>
      <w:r w:rsidRPr="00F760B3">
        <w:rPr>
          <w:vertAlign w:val="superscript"/>
        </w:rPr>
        <w:t>th</w:t>
      </w:r>
      <w:r>
        <w:t xml:space="preserve"> May 2024</w:t>
      </w:r>
    </w:p>
    <w:p w14:paraId="18792B5C" w14:textId="77777777" w:rsidR="00C20F8F" w:rsidRDefault="00C20F8F" w:rsidP="00185555">
      <w:pPr>
        <w:rPr>
          <w:lang w:val="en-US"/>
        </w:rPr>
      </w:pPr>
    </w:p>
    <w:p w14:paraId="2418BFA1" w14:textId="5BEE4B73" w:rsidR="00185555" w:rsidRPr="00E37772" w:rsidRDefault="0068368F" w:rsidP="00185555">
      <w:pPr>
        <w:rPr>
          <w:lang w:val="en-US"/>
        </w:rPr>
      </w:pPr>
      <w:r>
        <w:rPr>
          <w:lang w:val="en-US"/>
        </w:rPr>
        <w:t xml:space="preserve"> </w:t>
      </w:r>
      <w:r w:rsidR="009A47B3">
        <w:rPr>
          <w:noProof/>
          <w:lang w:val="en-US"/>
        </w:rPr>
        <w:drawing>
          <wp:inline distT="0" distB="0" distL="0" distR="0" wp14:anchorId="56BAD71F" wp14:editId="388A4E91">
            <wp:extent cx="838200" cy="107885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1410" cy="1082988"/>
                    </a:xfrm>
                    <a:prstGeom prst="rect">
                      <a:avLst/>
                    </a:prstGeom>
                    <a:noFill/>
                  </pic:spPr>
                </pic:pic>
              </a:graphicData>
            </a:graphic>
          </wp:inline>
        </w:drawing>
      </w:r>
      <w:r w:rsidR="00E37772">
        <w:rPr>
          <w:lang w:val="en-US"/>
        </w:rPr>
        <w:t xml:space="preserve"> </w:t>
      </w:r>
    </w:p>
    <w:p w14:paraId="4E6D676F" w14:textId="2303669D" w:rsidR="00185555" w:rsidRDefault="00185555" w:rsidP="00185555">
      <w:pPr>
        <w:rPr>
          <w:b/>
          <w:bCs/>
          <w:lang w:val="en-US"/>
        </w:rPr>
      </w:pPr>
    </w:p>
    <w:p w14:paraId="72319C87" w14:textId="77777777" w:rsidR="002C1A60" w:rsidRDefault="002C1A60"/>
    <w:sectPr w:rsidR="002C1A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74AC2"/>
    <w:multiLevelType w:val="hybridMultilevel"/>
    <w:tmpl w:val="8D069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01921"/>
    <w:multiLevelType w:val="hybridMultilevel"/>
    <w:tmpl w:val="E5FC9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871E60"/>
    <w:multiLevelType w:val="hybridMultilevel"/>
    <w:tmpl w:val="1C484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B597E"/>
    <w:multiLevelType w:val="hybridMultilevel"/>
    <w:tmpl w:val="DF742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B3491"/>
    <w:multiLevelType w:val="hybridMultilevel"/>
    <w:tmpl w:val="4BAA1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662BE4"/>
    <w:multiLevelType w:val="hybridMultilevel"/>
    <w:tmpl w:val="2B12B3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ECA7E7B"/>
    <w:multiLevelType w:val="hybridMultilevel"/>
    <w:tmpl w:val="13AC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A069AF"/>
    <w:multiLevelType w:val="hybridMultilevel"/>
    <w:tmpl w:val="74847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400A5"/>
    <w:multiLevelType w:val="hybridMultilevel"/>
    <w:tmpl w:val="CCB60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790A45"/>
    <w:multiLevelType w:val="hybridMultilevel"/>
    <w:tmpl w:val="4B4AE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1654B"/>
    <w:multiLevelType w:val="hybridMultilevel"/>
    <w:tmpl w:val="600E7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2135834">
    <w:abstractNumId w:val="6"/>
  </w:num>
  <w:num w:numId="2" w16cid:durableId="520826990">
    <w:abstractNumId w:val="1"/>
  </w:num>
  <w:num w:numId="3" w16cid:durableId="909193250">
    <w:abstractNumId w:val="7"/>
  </w:num>
  <w:num w:numId="4" w16cid:durableId="2135097544">
    <w:abstractNumId w:val="3"/>
  </w:num>
  <w:num w:numId="5" w16cid:durableId="1012299822">
    <w:abstractNumId w:val="10"/>
  </w:num>
  <w:num w:numId="6" w16cid:durableId="1289506941">
    <w:abstractNumId w:val="2"/>
  </w:num>
  <w:num w:numId="7" w16cid:durableId="1185896488">
    <w:abstractNumId w:val="9"/>
  </w:num>
  <w:num w:numId="8" w16cid:durableId="773862396">
    <w:abstractNumId w:val="0"/>
  </w:num>
  <w:num w:numId="9" w16cid:durableId="202058142">
    <w:abstractNumId w:val="5"/>
  </w:num>
  <w:num w:numId="10" w16cid:durableId="173618254">
    <w:abstractNumId w:val="8"/>
  </w:num>
  <w:num w:numId="11" w16cid:durableId="1851722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555"/>
    <w:rsid w:val="00016942"/>
    <w:rsid w:val="00017489"/>
    <w:rsid w:val="00026AF4"/>
    <w:rsid w:val="00045EC5"/>
    <w:rsid w:val="000519AD"/>
    <w:rsid w:val="0006323B"/>
    <w:rsid w:val="00066EA1"/>
    <w:rsid w:val="00074FFC"/>
    <w:rsid w:val="00076933"/>
    <w:rsid w:val="00080899"/>
    <w:rsid w:val="00081491"/>
    <w:rsid w:val="00090580"/>
    <w:rsid w:val="0009092A"/>
    <w:rsid w:val="00095AF2"/>
    <w:rsid w:val="00096324"/>
    <w:rsid w:val="000A79CD"/>
    <w:rsid w:val="000B0C47"/>
    <w:rsid w:val="000C5097"/>
    <w:rsid w:val="000D195F"/>
    <w:rsid w:val="000D2487"/>
    <w:rsid w:val="000D56DD"/>
    <w:rsid w:val="000D7E29"/>
    <w:rsid w:val="000F6D6D"/>
    <w:rsid w:val="00102101"/>
    <w:rsid w:val="00117236"/>
    <w:rsid w:val="001217DF"/>
    <w:rsid w:val="00121C08"/>
    <w:rsid w:val="0012405D"/>
    <w:rsid w:val="00125442"/>
    <w:rsid w:val="00136688"/>
    <w:rsid w:val="00161A72"/>
    <w:rsid w:val="00172C33"/>
    <w:rsid w:val="00172DA7"/>
    <w:rsid w:val="00175A65"/>
    <w:rsid w:val="0018054A"/>
    <w:rsid w:val="00183AA0"/>
    <w:rsid w:val="00185555"/>
    <w:rsid w:val="00187B7D"/>
    <w:rsid w:val="001923CA"/>
    <w:rsid w:val="00192DED"/>
    <w:rsid w:val="001A0645"/>
    <w:rsid w:val="001A1139"/>
    <w:rsid w:val="001A1B55"/>
    <w:rsid w:val="001A74EA"/>
    <w:rsid w:val="001E04E8"/>
    <w:rsid w:val="001E177C"/>
    <w:rsid w:val="001E2657"/>
    <w:rsid w:val="001F6697"/>
    <w:rsid w:val="00201495"/>
    <w:rsid w:val="00205CC5"/>
    <w:rsid w:val="0020639C"/>
    <w:rsid w:val="00223C1E"/>
    <w:rsid w:val="002249A9"/>
    <w:rsid w:val="00233A0F"/>
    <w:rsid w:val="00234C7C"/>
    <w:rsid w:val="00237865"/>
    <w:rsid w:val="00241904"/>
    <w:rsid w:val="00241EB6"/>
    <w:rsid w:val="00242ED4"/>
    <w:rsid w:val="00252070"/>
    <w:rsid w:val="00262F02"/>
    <w:rsid w:val="002776B8"/>
    <w:rsid w:val="00281F6A"/>
    <w:rsid w:val="00284270"/>
    <w:rsid w:val="002846FB"/>
    <w:rsid w:val="002869DD"/>
    <w:rsid w:val="002960B3"/>
    <w:rsid w:val="00296EEA"/>
    <w:rsid w:val="002A0321"/>
    <w:rsid w:val="002A33DE"/>
    <w:rsid w:val="002B7DEE"/>
    <w:rsid w:val="002C0930"/>
    <w:rsid w:val="002C0C58"/>
    <w:rsid w:val="002C1A60"/>
    <w:rsid w:val="002C2C08"/>
    <w:rsid w:val="002D597A"/>
    <w:rsid w:val="002D5CA3"/>
    <w:rsid w:val="002E06CC"/>
    <w:rsid w:val="002F3D56"/>
    <w:rsid w:val="00303841"/>
    <w:rsid w:val="00304FC8"/>
    <w:rsid w:val="00320B23"/>
    <w:rsid w:val="00322CAF"/>
    <w:rsid w:val="00323E6E"/>
    <w:rsid w:val="003316EB"/>
    <w:rsid w:val="0033211A"/>
    <w:rsid w:val="00335296"/>
    <w:rsid w:val="003365C4"/>
    <w:rsid w:val="00343F9E"/>
    <w:rsid w:val="0034521F"/>
    <w:rsid w:val="0034534B"/>
    <w:rsid w:val="003454F7"/>
    <w:rsid w:val="0035403F"/>
    <w:rsid w:val="003577FA"/>
    <w:rsid w:val="00357E1D"/>
    <w:rsid w:val="00365008"/>
    <w:rsid w:val="0036701D"/>
    <w:rsid w:val="00382FC2"/>
    <w:rsid w:val="00386B8D"/>
    <w:rsid w:val="003A08E4"/>
    <w:rsid w:val="003A12EA"/>
    <w:rsid w:val="003A43C7"/>
    <w:rsid w:val="003B3FE4"/>
    <w:rsid w:val="003C5927"/>
    <w:rsid w:val="003D3548"/>
    <w:rsid w:val="003D3A98"/>
    <w:rsid w:val="003E239A"/>
    <w:rsid w:val="003E2CE2"/>
    <w:rsid w:val="003E4A37"/>
    <w:rsid w:val="003E6220"/>
    <w:rsid w:val="003F1305"/>
    <w:rsid w:val="003F3A92"/>
    <w:rsid w:val="003F4188"/>
    <w:rsid w:val="003F450D"/>
    <w:rsid w:val="00405B42"/>
    <w:rsid w:val="00413586"/>
    <w:rsid w:val="00417091"/>
    <w:rsid w:val="00426F9D"/>
    <w:rsid w:val="00434184"/>
    <w:rsid w:val="00434B22"/>
    <w:rsid w:val="004359AA"/>
    <w:rsid w:val="0043674D"/>
    <w:rsid w:val="00437733"/>
    <w:rsid w:val="004437ED"/>
    <w:rsid w:val="00444617"/>
    <w:rsid w:val="0046475F"/>
    <w:rsid w:val="0046714B"/>
    <w:rsid w:val="00497DCD"/>
    <w:rsid w:val="004A2D62"/>
    <w:rsid w:val="004A3DD2"/>
    <w:rsid w:val="004B378E"/>
    <w:rsid w:val="004C1B3A"/>
    <w:rsid w:val="004C3099"/>
    <w:rsid w:val="004D081B"/>
    <w:rsid w:val="004D0F15"/>
    <w:rsid w:val="004D53AE"/>
    <w:rsid w:val="004D705B"/>
    <w:rsid w:val="004D7A05"/>
    <w:rsid w:val="004E3CE5"/>
    <w:rsid w:val="0051322A"/>
    <w:rsid w:val="0051520C"/>
    <w:rsid w:val="005233B1"/>
    <w:rsid w:val="00523A1E"/>
    <w:rsid w:val="005241FF"/>
    <w:rsid w:val="00525FE0"/>
    <w:rsid w:val="005303D1"/>
    <w:rsid w:val="005326CC"/>
    <w:rsid w:val="00532B51"/>
    <w:rsid w:val="00536711"/>
    <w:rsid w:val="00536975"/>
    <w:rsid w:val="005456BC"/>
    <w:rsid w:val="00551C43"/>
    <w:rsid w:val="005527ED"/>
    <w:rsid w:val="0055403E"/>
    <w:rsid w:val="0057423E"/>
    <w:rsid w:val="0057661E"/>
    <w:rsid w:val="0059020D"/>
    <w:rsid w:val="00591ACF"/>
    <w:rsid w:val="00595288"/>
    <w:rsid w:val="005A1308"/>
    <w:rsid w:val="005C0CDF"/>
    <w:rsid w:val="005C5492"/>
    <w:rsid w:val="005C762F"/>
    <w:rsid w:val="005C78C2"/>
    <w:rsid w:val="005D03E1"/>
    <w:rsid w:val="005D2F35"/>
    <w:rsid w:val="005D5E34"/>
    <w:rsid w:val="005D7B59"/>
    <w:rsid w:val="005E365F"/>
    <w:rsid w:val="005E6AFA"/>
    <w:rsid w:val="00606A26"/>
    <w:rsid w:val="00607892"/>
    <w:rsid w:val="00614046"/>
    <w:rsid w:val="0061553C"/>
    <w:rsid w:val="006252A5"/>
    <w:rsid w:val="00626070"/>
    <w:rsid w:val="00634878"/>
    <w:rsid w:val="006412C1"/>
    <w:rsid w:val="0064187E"/>
    <w:rsid w:val="00650B41"/>
    <w:rsid w:val="00651D67"/>
    <w:rsid w:val="006617C0"/>
    <w:rsid w:val="00663CFD"/>
    <w:rsid w:val="00670DD2"/>
    <w:rsid w:val="006718EA"/>
    <w:rsid w:val="00677B0A"/>
    <w:rsid w:val="00683664"/>
    <w:rsid w:val="0068368F"/>
    <w:rsid w:val="00693C25"/>
    <w:rsid w:val="006A03C1"/>
    <w:rsid w:val="006C1932"/>
    <w:rsid w:val="006D7310"/>
    <w:rsid w:val="006E266A"/>
    <w:rsid w:val="006E64B2"/>
    <w:rsid w:val="006F069C"/>
    <w:rsid w:val="006F0838"/>
    <w:rsid w:val="006F2A7A"/>
    <w:rsid w:val="006F35D2"/>
    <w:rsid w:val="006F46EA"/>
    <w:rsid w:val="006F58E8"/>
    <w:rsid w:val="00700B44"/>
    <w:rsid w:val="00700F33"/>
    <w:rsid w:val="00701A9B"/>
    <w:rsid w:val="00702287"/>
    <w:rsid w:val="007033BA"/>
    <w:rsid w:val="007075CD"/>
    <w:rsid w:val="007134CE"/>
    <w:rsid w:val="00721345"/>
    <w:rsid w:val="00725D8C"/>
    <w:rsid w:val="00726794"/>
    <w:rsid w:val="00734485"/>
    <w:rsid w:val="007370BC"/>
    <w:rsid w:val="00741E0B"/>
    <w:rsid w:val="0074219A"/>
    <w:rsid w:val="00743A32"/>
    <w:rsid w:val="00752CAE"/>
    <w:rsid w:val="007548E7"/>
    <w:rsid w:val="00763099"/>
    <w:rsid w:val="00764545"/>
    <w:rsid w:val="00765155"/>
    <w:rsid w:val="00775E9A"/>
    <w:rsid w:val="00794F28"/>
    <w:rsid w:val="00795F8E"/>
    <w:rsid w:val="007A0447"/>
    <w:rsid w:val="007A3C5A"/>
    <w:rsid w:val="007A7B2B"/>
    <w:rsid w:val="007B0F59"/>
    <w:rsid w:val="007B334D"/>
    <w:rsid w:val="007B7A72"/>
    <w:rsid w:val="007C3147"/>
    <w:rsid w:val="007C4C79"/>
    <w:rsid w:val="007E21E9"/>
    <w:rsid w:val="007E4922"/>
    <w:rsid w:val="007F10BA"/>
    <w:rsid w:val="007F2600"/>
    <w:rsid w:val="007F43D4"/>
    <w:rsid w:val="007F5E78"/>
    <w:rsid w:val="007F767D"/>
    <w:rsid w:val="00816132"/>
    <w:rsid w:val="00826061"/>
    <w:rsid w:val="0083231F"/>
    <w:rsid w:val="00836856"/>
    <w:rsid w:val="00840302"/>
    <w:rsid w:val="00843567"/>
    <w:rsid w:val="00852033"/>
    <w:rsid w:val="00852BCD"/>
    <w:rsid w:val="008545DE"/>
    <w:rsid w:val="00854DB7"/>
    <w:rsid w:val="00865C40"/>
    <w:rsid w:val="00865E74"/>
    <w:rsid w:val="0087048A"/>
    <w:rsid w:val="0087400C"/>
    <w:rsid w:val="00884668"/>
    <w:rsid w:val="00893C4B"/>
    <w:rsid w:val="00894F31"/>
    <w:rsid w:val="00895625"/>
    <w:rsid w:val="008B6517"/>
    <w:rsid w:val="008B6EDD"/>
    <w:rsid w:val="008C061F"/>
    <w:rsid w:val="008C730A"/>
    <w:rsid w:val="008D097B"/>
    <w:rsid w:val="008D4972"/>
    <w:rsid w:val="008D618F"/>
    <w:rsid w:val="008E2334"/>
    <w:rsid w:val="008E4F26"/>
    <w:rsid w:val="008F047B"/>
    <w:rsid w:val="009049B5"/>
    <w:rsid w:val="0091617B"/>
    <w:rsid w:val="00922931"/>
    <w:rsid w:val="00925E6D"/>
    <w:rsid w:val="00927F0D"/>
    <w:rsid w:val="009349B7"/>
    <w:rsid w:val="00947E14"/>
    <w:rsid w:val="00951308"/>
    <w:rsid w:val="0095369F"/>
    <w:rsid w:val="00953BD0"/>
    <w:rsid w:val="00957530"/>
    <w:rsid w:val="00962686"/>
    <w:rsid w:val="00987107"/>
    <w:rsid w:val="009934F8"/>
    <w:rsid w:val="009952E5"/>
    <w:rsid w:val="0099617C"/>
    <w:rsid w:val="0099638E"/>
    <w:rsid w:val="009A0DBC"/>
    <w:rsid w:val="009A138B"/>
    <w:rsid w:val="009A47B3"/>
    <w:rsid w:val="009B1ECC"/>
    <w:rsid w:val="009B3A29"/>
    <w:rsid w:val="009B70BC"/>
    <w:rsid w:val="009C028A"/>
    <w:rsid w:val="009D7D73"/>
    <w:rsid w:val="009E0AED"/>
    <w:rsid w:val="009E43B7"/>
    <w:rsid w:val="009F7E9B"/>
    <w:rsid w:val="00A0352A"/>
    <w:rsid w:val="00A06DAF"/>
    <w:rsid w:val="00A11B49"/>
    <w:rsid w:val="00A229DD"/>
    <w:rsid w:val="00A23693"/>
    <w:rsid w:val="00A25D4D"/>
    <w:rsid w:val="00A304CC"/>
    <w:rsid w:val="00A30B7F"/>
    <w:rsid w:val="00A40B2A"/>
    <w:rsid w:val="00A41132"/>
    <w:rsid w:val="00A54B87"/>
    <w:rsid w:val="00A65141"/>
    <w:rsid w:val="00A761EF"/>
    <w:rsid w:val="00A85B58"/>
    <w:rsid w:val="00A94E4A"/>
    <w:rsid w:val="00A97F80"/>
    <w:rsid w:val="00AA1C45"/>
    <w:rsid w:val="00AA39D4"/>
    <w:rsid w:val="00AA4154"/>
    <w:rsid w:val="00AB457C"/>
    <w:rsid w:val="00AB6DD0"/>
    <w:rsid w:val="00AC128A"/>
    <w:rsid w:val="00AE1CAA"/>
    <w:rsid w:val="00AF6DC9"/>
    <w:rsid w:val="00B037D9"/>
    <w:rsid w:val="00B1263C"/>
    <w:rsid w:val="00B3497B"/>
    <w:rsid w:val="00B36CE5"/>
    <w:rsid w:val="00B36DF4"/>
    <w:rsid w:val="00B46E43"/>
    <w:rsid w:val="00B53DA2"/>
    <w:rsid w:val="00B552DE"/>
    <w:rsid w:val="00B667EF"/>
    <w:rsid w:val="00B6702E"/>
    <w:rsid w:val="00B8456F"/>
    <w:rsid w:val="00B90DD9"/>
    <w:rsid w:val="00B935C1"/>
    <w:rsid w:val="00B951D1"/>
    <w:rsid w:val="00BA1032"/>
    <w:rsid w:val="00BB5114"/>
    <w:rsid w:val="00BC4FEB"/>
    <w:rsid w:val="00BC52A3"/>
    <w:rsid w:val="00BC6BD9"/>
    <w:rsid w:val="00BD351D"/>
    <w:rsid w:val="00BD4BF0"/>
    <w:rsid w:val="00BE1777"/>
    <w:rsid w:val="00BE41E1"/>
    <w:rsid w:val="00BE789F"/>
    <w:rsid w:val="00BF0F48"/>
    <w:rsid w:val="00C0541C"/>
    <w:rsid w:val="00C1018C"/>
    <w:rsid w:val="00C114BE"/>
    <w:rsid w:val="00C116FD"/>
    <w:rsid w:val="00C12F98"/>
    <w:rsid w:val="00C20F8F"/>
    <w:rsid w:val="00C210E0"/>
    <w:rsid w:val="00C34ED8"/>
    <w:rsid w:val="00C37AE0"/>
    <w:rsid w:val="00C4794F"/>
    <w:rsid w:val="00C47F54"/>
    <w:rsid w:val="00C557B5"/>
    <w:rsid w:val="00C60041"/>
    <w:rsid w:val="00C60437"/>
    <w:rsid w:val="00C60BF2"/>
    <w:rsid w:val="00C63FCF"/>
    <w:rsid w:val="00C64FF1"/>
    <w:rsid w:val="00C7183A"/>
    <w:rsid w:val="00C71930"/>
    <w:rsid w:val="00C71E41"/>
    <w:rsid w:val="00C874CC"/>
    <w:rsid w:val="00C91587"/>
    <w:rsid w:val="00C93813"/>
    <w:rsid w:val="00C979A4"/>
    <w:rsid w:val="00CA34C3"/>
    <w:rsid w:val="00CB1489"/>
    <w:rsid w:val="00CB3182"/>
    <w:rsid w:val="00CD11A9"/>
    <w:rsid w:val="00CE28FB"/>
    <w:rsid w:val="00CE3323"/>
    <w:rsid w:val="00CE6D7F"/>
    <w:rsid w:val="00CF06EF"/>
    <w:rsid w:val="00CF5153"/>
    <w:rsid w:val="00D16A5B"/>
    <w:rsid w:val="00D27F6A"/>
    <w:rsid w:val="00D34070"/>
    <w:rsid w:val="00D452F2"/>
    <w:rsid w:val="00D459B2"/>
    <w:rsid w:val="00D5285A"/>
    <w:rsid w:val="00D52B50"/>
    <w:rsid w:val="00D67E57"/>
    <w:rsid w:val="00D72022"/>
    <w:rsid w:val="00D87BA0"/>
    <w:rsid w:val="00D938B3"/>
    <w:rsid w:val="00DA56D2"/>
    <w:rsid w:val="00DA6B89"/>
    <w:rsid w:val="00DA77DC"/>
    <w:rsid w:val="00DA7922"/>
    <w:rsid w:val="00DC6017"/>
    <w:rsid w:val="00DC7B71"/>
    <w:rsid w:val="00DC7C86"/>
    <w:rsid w:val="00DD0588"/>
    <w:rsid w:val="00DD27F0"/>
    <w:rsid w:val="00E11062"/>
    <w:rsid w:val="00E145D9"/>
    <w:rsid w:val="00E14A59"/>
    <w:rsid w:val="00E14F14"/>
    <w:rsid w:val="00E16044"/>
    <w:rsid w:val="00E236A5"/>
    <w:rsid w:val="00E268B4"/>
    <w:rsid w:val="00E328C5"/>
    <w:rsid w:val="00E37772"/>
    <w:rsid w:val="00E410E4"/>
    <w:rsid w:val="00E43621"/>
    <w:rsid w:val="00E448CC"/>
    <w:rsid w:val="00E50B48"/>
    <w:rsid w:val="00E52166"/>
    <w:rsid w:val="00E54BA5"/>
    <w:rsid w:val="00E5786F"/>
    <w:rsid w:val="00E75797"/>
    <w:rsid w:val="00E8558A"/>
    <w:rsid w:val="00E86307"/>
    <w:rsid w:val="00EA18DD"/>
    <w:rsid w:val="00EB33A1"/>
    <w:rsid w:val="00EB619D"/>
    <w:rsid w:val="00EB7335"/>
    <w:rsid w:val="00EC2A05"/>
    <w:rsid w:val="00EC38D3"/>
    <w:rsid w:val="00EC661E"/>
    <w:rsid w:val="00ED1CE1"/>
    <w:rsid w:val="00ED591A"/>
    <w:rsid w:val="00ED77C2"/>
    <w:rsid w:val="00EE13F1"/>
    <w:rsid w:val="00EE345E"/>
    <w:rsid w:val="00EE681E"/>
    <w:rsid w:val="00EF38D8"/>
    <w:rsid w:val="00F11B99"/>
    <w:rsid w:val="00F127C0"/>
    <w:rsid w:val="00F14B1C"/>
    <w:rsid w:val="00F14B4A"/>
    <w:rsid w:val="00F15253"/>
    <w:rsid w:val="00F21AF1"/>
    <w:rsid w:val="00F23B22"/>
    <w:rsid w:val="00F26C99"/>
    <w:rsid w:val="00F3778F"/>
    <w:rsid w:val="00F45025"/>
    <w:rsid w:val="00F458BC"/>
    <w:rsid w:val="00F63032"/>
    <w:rsid w:val="00F760B3"/>
    <w:rsid w:val="00F760E2"/>
    <w:rsid w:val="00F76777"/>
    <w:rsid w:val="00F814CB"/>
    <w:rsid w:val="00F82D85"/>
    <w:rsid w:val="00F8795F"/>
    <w:rsid w:val="00FB0F15"/>
    <w:rsid w:val="00FB7AB4"/>
    <w:rsid w:val="00FC1712"/>
    <w:rsid w:val="00FD0FFE"/>
    <w:rsid w:val="00FE7FC1"/>
    <w:rsid w:val="00FF1B3E"/>
    <w:rsid w:val="00FF2062"/>
    <w:rsid w:val="00FF4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B2C79"/>
  <w15:chartTrackingRefBased/>
  <w15:docId w15:val="{E7B6D2DF-2763-4D4E-B752-784D240D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48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FBAA4-7D73-490B-8478-33F52088C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13</Pages>
  <Words>3710</Words>
  <Characters>21153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Acres</dc:creator>
  <cp:keywords/>
  <dc:description/>
  <cp:lastModifiedBy>John Acres</cp:lastModifiedBy>
  <cp:revision>76</cp:revision>
  <dcterms:created xsi:type="dcterms:W3CDTF">2024-05-24T04:55:00Z</dcterms:created>
  <dcterms:modified xsi:type="dcterms:W3CDTF">2024-05-24T08:40:00Z</dcterms:modified>
</cp:coreProperties>
</file>