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bookmarkStart w:id="0" w:name="_Hlk121312525"/>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23"/>
        <w:gridCol w:w="214"/>
        <w:gridCol w:w="409"/>
        <w:gridCol w:w="220"/>
        <w:gridCol w:w="486"/>
        <w:gridCol w:w="291"/>
        <w:gridCol w:w="10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29BD7DBB"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w:t>
            </w:r>
            <w:r w:rsidR="00807E4D">
              <w:rPr>
                <w:rFonts w:ascii="Verdana" w:hAnsi="Verdana" w:cs="Arial"/>
                <w:b/>
                <w:bCs/>
                <w:sz w:val="20"/>
              </w:rPr>
              <w:t>23</w:t>
            </w:r>
            <w:r w:rsidRPr="006E4EE9">
              <w:rPr>
                <w:rFonts w:ascii="Verdana" w:hAnsi="Verdana" w:cs="Arial"/>
                <w:b/>
                <w:bCs/>
                <w:sz w:val="20"/>
              </w:rPr>
              <w:t xml:space="preserve"> - 20</w:t>
            </w:r>
            <w:r w:rsidR="00807E4D">
              <w:rPr>
                <w:rFonts w:ascii="Verdana" w:hAnsi="Verdana" w:cs="Arial"/>
                <w:b/>
                <w:bCs/>
                <w:sz w:val="20"/>
              </w:rPr>
              <w:t>41</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6F9D53AA"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3</w:t>
            </w:r>
            <w:r w:rsidR="00807E4D">
              <w:rPr>
                <w:rFonts w:ascii="Verdana" w:hAnsi="Verdana" w:cs="Arial"/>
                <w:b/>
                <w:bCs/>
                <w:sz w:val="18"/>
                <w:szCs w:val="18"/>
              </w:rPr>
              <w:t>1</w:t>
            </w:r>
            <w:r w:rsidR="006E4EE9" w:rsidRPr="006E4EE9">
              <w:rPr>
                <w:rFonts w:ascii="Verdana" w:hAnsi="Verdana" w:cs="Arial"/>
                <w:b/>
                <w:bCs/>
                <w:sz w:val="18"/>
                <w:szCs w:val="18"/>
              </w:rPr>
              <w:t xml:space="preserve"> </w:t>
            </w:r>
            <w:r w:rsidR="00807E4D">
              <w:rPr>
                <w:rFonts w:ascii="Verdana" w:hAnsi="Verdana" w:cs="Arial"/>
                <w:b/>
                <w:bCs/>
                <w:sz w:val="18"/>
                <w:szCs w:val="18"/>
              </w:rPr>
              <w:t>May</w:t>
            </w:r>
            <w:r w:rsidR="006E4EE9" w:rsidRPr="006E4EE9">
              <w:rPr>
                <w:rFonts w:ascii="Verdana" w:hAnsi="Verdana" w:cs="Arial"/>
                <w:b/>
                <w:bCs/>
                <w:sz w:val="18"/>
                <w:szCs w:val="18"/>
              </w:rPr>
              <w:t xml:space="preserve"> 202</w:t>
            </w:r>
            <w:r w:rsidR="00807E4D">
              <w:rPr>
                <w:rFonts w:ascii="Verdana" w:hAnsi="Verdana" w:cs="Arial"/>
                <w:b/>
                <w:bCs/>
                <w:sz w:val="18"/>
                <w:szCs w:val="18"/>
              </w:rPr>
              <w:t>4</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1" w:name="_Toc364432883"/>
            <w:r>
              <w:rPr>
                <w:b/>
                <w:kern w:val="3"/>
                <w:sz w:val="32"/>
                <w:szCs w:val="32"/>
              </w:rPr>
              <w:t>Part A</w:t>
            </w:r>
            <w:bookmarkEnd w:id="1"/>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45C2295E" w:rsidR="00AE2F13" w:rsidRDefault="00AE2F13" w:rsidP="00644675">
            <w:pPr>
              <w:ind w:left="-3" w:firstLine="3"/>
              <w:rPr>
                <w:rFonts w:ascii="Verdana" w:hAnsi="Verdana" w:cs="Arial"/>
                <w:sz w:val="20"/>
              </w:rPr>
            </w:pPr>
            <w:r>
              <w:rPr>
                <w:rFonts w:ascii="Verdana" w:hAnsi="Verdana" w:cs="Arial"/>
                <w:sz w:val="20"/>
              </w:rPr>
              <w:t> </w:t>
            </w:r>
            <w:r w:rsidR="002121C0">
              <w:rPr>
                <w:rFonts w:ascii="Verdana" w:hAnsi="Verdana" w:cs="Arial"/>
                <w:sz w:val="20"/>
              </w:rPr>
              <w:t xml:space="preserve">Mr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696530A" w:rsidR="00AE2F13" w:rsidRDefault="00AE2F13" w:rsidP="00644675">
            <w:pPr>
              <w:rPr>
                <w:rFonts w:ascii="Verdana" w:hAnsi="Verdana" w:cs="Arial"/>
                <w:sz w:val="20"/>
              </w:rPr>
            </w:pPr>
            <w:r>
              <w:rPr>
                <w:rFonts w:ascii="Verdana" w:hAnsi="Verdana" w:cs="Arial"/>
                <w:sz w:val="20"/>
              </w:rPr>
              <w:t> </w:t>
            </w:r>
            <w:r w:rsidR="002121C0">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EDEA7FA" w:rsidR="00AE2F13" w:rsidRDefault="00AE2F13" w:rsidP="00644675">
            <w:pPr>
              <w:ind w:left="-3" w:firstLine="3"/>
              <w:rPr>
                <w:rFonts w:ascii="Verdana" w:hAnsi="Verdana" w:cs="Arial"/>
                <w:sz w:val="20"/>
              </w:rPr>
            </w:pPr>
            <w:r>
              <w:rPr>
                <w:rFonts w:ascii="Verdana" w:hAnsi="Verdana" w:cs="Arial"/>
                <w:sz w:val="20"/>
              </w:rPr>
              <w:t> </w:t>
            </w:r>
            <w:r w:rsidR="002121C0">
              <w:rPr>
                <w:rFonts w:ascii="Verdana" w:hAnsi="Verdana" w:cs="Arial"/>
                <w:sz w:val="20"/>
              </w:rPr>
              <w:t>Alastair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6DBAD5A5" w:rsidR="00AE2F13" w:rsidRDefault="00AE2F13" w:rsidP="00644675">
            <w:pPr>
              <w:rPr>
                <w:rFonts w:ascii="Verdana" w:hAnsi="Verdana" w:cs="Arial"/>
                <w:sz w:val="20"/>
              </w:rPr>
            </w:pPr>
            <w:r>
              <w:rPr>
                <w:rFonts w:ascii="Verdana" w:hAnsi="Verdana" w:cs="Arial"/>
                <w:sz w:val="20"/>
              </w:rPr>
              <w:t> </w:t>
            </w:r>
            <w:r w:rsidR="002121C0">
              <w:rPr>
                <w:rFonts w:ascii="Verdana" w:hAnsi="Verdana" w:cs="Arial"/>
                <w:sz w:val="20"/>
              </w:rPr>
              <w:t>Paul</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3297F1B8" w:rsidR="00AE2F13" w:rsidRDefault="00AE2F13" w:rsidP="00644675">
            <w:pPr>
              <w:ind w:left="-3" w:firstLine="3"/>
              <w:rPr>
                <w:rFonts w:ascii="Verdana" w:hAnsi="Verdana" w:cs="Arial"/>
                <w:sz w:val="20"/>
              </w:rPr>
            </w:pPr>
            <w:r>
              <w:rPr>
                <w:rFonts w:ascii="Verdana" w:hAnsi="Verdana" w:cs="Arial"/>
                <w:sz w:val="20"/>
              </w:rPr>
              <w:t> </w:t>
            </w:r>
            <w:r w:rsidR="002121C0">
              <w:rPr>
                <w:rFonts w:ascii="Verdana" w:hAnsi="Verdana" w:cs="Arial"/>
                <w:sz w:val="20"/>
              </w:rPr>
              <w:t>Stewart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37CBE48D" w:rsidR="00AE2F13" w:rsidRDefault="00AE2F13" w:rsidP="00644675">
            <w:pPr>
              <w:rPr>
                <w:rFonts w:ascii="Verdana" w:hAnsi="Verdana" w:cs="Arial"/>
                <w:sz w:val="20"/>
              </w:rPr>
            </w:pPr>
            <w:r>
              <w:rPr>
                <w:rFonts w:ascii="Verdana" w:hAnsi="Verdana" w:cs="Arial"/>
                <w:sz w:val="20"/>
              </w:rPr>
              <w:t> </w:t>
            </w:r>
            <w:r w:rsidR="002121C0">
              <w:rPr>
                <w:rFonts w:ascii="Verdana" w:hAnsi="Verdana" w:cs="Arial"/>
                <w:sz w:val="20"/>
              </w:rPr>
              <w:t>Hill</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0BA2BDE6" w:rsidR="00AE2F13" w:rsidRDefault="00AE2F13" w:rsidP="00644675">
            <w:pPr>
              <w:ind w:left="-3" w:firstLine="3"/>
              <w:rPr>
                <w:rFonts w:ascii="Verdana" w:hAnsi="Verdana" w:cs="Arial"/>
                <w:sz w:val="20"/>
              </w:rPr>
            </w:pPr>
            <w:r>
              <w:rPr>
                <w:rFonts w:ascii="Verdana" w:hAnsi="Verdana" w:cs="Arial"/>
                <w:sz w:val="20"/>
              </w:rPr>
              <w:t> </w:t>
            </w:r>
            <w:r w:rsidR="002121C0">
              <w:rPr>
                <w:rFonts w:ascii="Verdana" w:hAnsi="Verdana" w:cs="Arial"/>
                <w:sz w:val="20"/>
              </w:rPr>
              <w:t>Planning Manager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A3D29B" w:rsidR="00AE2F13" w:rsidRDefault="00AE2F13" w:rsidP="00644675">
            <w:pPr>
              <w:rPr>
                <w:rFonts w:ascii="Verdana" w:hAnsi="Verdana" w:cs="Arial"/>
                <w:sz w:val="20"/>
              </w:rPr>
            </w:pPr>
            <w:r>
              <w:rPr>
                <w:rFonts w:ascii="Verdana" w:hAnsi="Verdana" w:cs="Arial"/>
                <w:sz w:val="20"/>
              </w:rPr>
              <w:t> </w:t>
            </w:r>
            <w:r w:rsidR="002121C0">
              <w:rPr>
                <w:rFonts w:ascii="Verdana" w:hAnsi="Verdana" w:cs="Arial"/>
                <w:sz w:val="20"/>
              </w:rPr>
              <w:t>Senior Director - Planning</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53B565E8" w:rsidR="00AE2F13" w:rsidRDefault="00AE2F13" w:rsidP="00644675">
            <w:pPr>
              <w:ind w:left="-3" w:firstLine="3"/>
              <w:rPr>
                <w:rFonts w:ascii="Verdana" w:hAnsi="Verdana" w:cs="Arial"/>
                <w:sz w:val="20"/>
              </w:rPr>
            </w:pPr>
            <w:r>
              <w:rPr>
                <w:rFonts w:ascii="Verdana" w:hAnsi="Verdana" w:cs="Arial"/>
                <w:sz w:val="20"/>
              </w:rPr>
              <w:t> </w:t>
            </w:r>
            <w:r w:rsidR="002121C0">
              <w:rPr>
                <w:rFonts w:ascii="Verdana" w:hAnsi="Verdana" w:cs="Arial"/>
                <w:sz w:val="20"/>
              </w:rPr>
              <w:t>Persimmon Homes WM</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F6A897A" w:rsidR="00AE2F13" w:rsidRDefault="00AE2F13" w:rsidP="00644675">
            <w:pPr>
              <w:rPr>
                <w:rFonts w:ascii="Verdana" w:hAnsi="Verdana" w:cs="Arial"/>
                <w:sz w:val="20"/>
              </w:rPr>
            </w:pPr>
            <w:r>
              <w:rPr>
                <w:rFonts w:ascii="Verdana" w:hAnsi="Verdana" w:cs="Arial"/>
                <w:sz w:val="20"/>
              </w:rPr>
              <w:t> </w:t>
            </w:r>
            <w:r w:rsidR="002121C0">
              <w:rPr>
                <w:rFonts w:ascii="Verdana" w:hAnsi="Verdana" w:cs="Arial"/>
                <w:sz w:val="20"/>
              </w:rPr>
              <w:t>RPS</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370E6F1F"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5BE39E22" w:rsidR="00AE2F13" w:rsidRDefault="00AE2F13" w:rsidP="00644675">
            <w:pPr>
              <w:rPr>
                <w:rFonts w:ascii="Verdana" w:hAnsi="Verdana" w:cs="Arial"/>
                <w:sz w:val="20"/>
              </w:rPr>
            </w:pPr>
            <w:r>
              <w:rPr>
                <w:rFonts w:ascii="Verdana" w:hAnsi="Verdana" w:cs="Arial"/>
                <w:sz w:val="20"/>
              </w:rPr>
              <w:t> </w:t>
            </w:r>
            <w:r w:rsidR="002121C0">
              <w:rPr>
                <w:rFonts w:ascii="Verdana" w:hAnsi="Verdana" w:cs="Arial"/>
                <w:sz w:val="20"/>
              </w:rPr>
              <w:t>4</w:t>
            </w:r>
            <w:r w:rsidR="002121C0" w:rsidRPr="00F705F8">
              <w:rPr>
                <w:rFonts w:ascii="Verdana" w:hAnsi="Verdana" w:cs="Arial"/>
                <w:sz w:val="20"/>
                <w:vertAlign w:val="superscript"/>
              </w:rPr>
              <w:t>th</w:t>
            </w:r>
            <w:r w:rsidR="002121C0">
              <w:rPr>
                <w:rFonts w:ascii="Verdana" w:hAnsi="Verdana" w:cs="Arial"/>
                <w:sz w:val="20"/>
              </w:rPr>
              <w:t xml:space="preserve"> Floor, 1 Newhall St.</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3FC9D1E0" w:rsidR="00AE2F13" w:rsidRDefault="00AE2F13" w:rsidP="00644675">
            <w:pPr>
              <w:ind w:left="-3" w:firstLine="3"/>
              <w:rPr>
                <w:rFonts w:ascii="Verdana" w:hAnsi="Verdana" w:cs="Arial"/>
                <w:sz w:val="20"/>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3C856181"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F60D1CB" w:rsidR="00AE2F13" w:rsidRDefault="00AE2F13" w:rsidP="00644675">
            <w:pPr>
              <w:rPr>
                <w:rFonts w:ascii="Verdana" w:hAnsi="Verdana" w:cs="Arial"/>
                <w:sz w:val="20"/>
              </w:rPr>
            </w:pPr>
            <w:r>
              <w:rPr>
                <w:rFonts w:ascii="Verdana" w:hAnsi="Verdana" w:cs="Arial"/>
                <w:sz w:val="20"/>
              </w:rPr>
              <w:t> </w:t>
            </w:r>
            <w:r w:rsidR="002121C0">
              <w:rPr>
                <w:rFonts w:ascii="Verdana" w:hAnsi="Verdana" w:cs="Arial"/>
                <w:sz w:val="20"/>
              </w:rPr>
              <w:t>Birmingham</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63FA779D" w:rsidR="00AE2F13" w:rsidRDefault="00AE2F13" w:rsidP="00644675">
            <w:pPr>
              <w:ind w:left="-3" w:firstLine="3"/>
              <w:rPr>
                <w:rFonts w:ascii="Verdana" w:hAnsi="Verdana" w:cs="Arial"/>
                <w:sz w:val="20"/>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1ACBB581"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13FEC5D2" w:rsidR="00AE2F13" w:rsidRDefault="00AE2F13" w:rsidP="00644675">
            <w:pPr>
              <w:ind w:left="-3" w:firstLine="3"/>
              <w:rPr>
                <w:rFonts w:ascii="Verdana" w:hAnsi="Verdana" w:cs="Arial"/>
                <w:sz w:val="20"/>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2FF7C65B"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4F816C52" w:rsidR="00AE2F13" w:rsidRDefault="00AE2F13" w:rsidP="00644675">
            <w:pPr>
              <w:ind w:left="-3" w:firstLine="3"/>
              <w:rPr>
                <w:rFonts w:ascii="Verdana" w:hAnsi="Verdana" w:cs="Arial"/>
                <w:sz w:val="20"/>
              </w:rPr>
            </w:pP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332568C5"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3AD15BD7" w:rsidR="00AE2F13" w:rsidRDefault="00AE2F13" w:rsidP="00644675">
            <w:pPr>
              <w:rPr>
                <w:rFonts w:ascii="Verdana" w:hAnsi="Verdana" w:cs="Arial"/>
                <w:sz w:val="20"/>
              </w:rPr>
            </w:pPr>
            <w:r>
              <w:rPr>
                <w:rFonts w:ascii="Verdana" w:hAnsi="Verdana" w:cs="Arial"/>
                <w:sz w:val="20"/>
              </w:rPr>
              <w:t> </w:t>
            </w:r>
            <w:r w:rsidR="002121C0">
              <w:rPr>
                <w:rFonts w:ascii="Verdana" w:hAnsi="Verdana" w:cs="Arial"/>
                <w:sz w:val="20"/>
              </w:rPr>
              <w:t>B3 3NH</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3D312562" w:rsidR="00AE2F13" w:rsidRDefault="00AE2F13" w:rsidP="00644675">
            <w:pPr>
              <w:ind w:left="-3" w:firstLine="3"/>
              <w:rPr>
                <w:rFonts w:ascii="Verdana" w:hAnsi="Verdana" w:cs="Arial"/>
                <w:sz w:val="20"/>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4CAFB148" w:rsidR="00AE2F13" w:rsidRDefault="00AE2F13" w:rsidP="00644675">
            <w:pPr>
              <w:rPr>
                <w:rFonts w:ascii="Verdana" w:hAnsi="Verdana" w:cs="Arial"/>
                <w:sz w:val="20"/>
              </w:rPr>
            </w:pPr>
            <w:r>
              <w:rPr>
                <w:rFonts w:ascii="Verdana" w:hAnsi="Verdana" w:cs="Arial"/>
                <w:sz w:val="20"/>
              </w:rPr>
              <w:t> </w:t>
            </w:r>
            <w:r w:rsidR="002121C0">
              <w:rPr>
                <w:rFonts w:ascii="Verdana" w:hAnsi="Verdana" w:cs="Arial"/>
                <w:sz w:val="20"/>
              </w:rPr>
              <w:t>0121 622 8520</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4FADD795" w:rsidR="00AE2F13" w:rsidRDefault="00AE2F13" w:rsidP="00644675">
            <w:pPr>
              <w:rPr>
                <w:rFonts w:ascii="Verdana" w:hAnsi="Verdana" w:cs="Arial"/>
                <w:sz w:val="20"/>
              </w:rPr>
            </w:pPr>
            <w:r>
              <w:rPr>
                <w:rFonts w:ascii="Verdana" w:hAnsi="Verdana" w:cs="Arial"/>
                <w:sz w:val="20"/>
              </w:rPr>
              <w:t> </w:t>
            </w:r>
            <w:r w:rsidR="002121C0" w:rsidRPr="002121C0">
              <w:rPr>
                <w:rFonts w:ascii="Verdana" w:hAnsi="Verdana" w:cs="Arial"/>
                <w:sz w:val="20"/>
              </w:rPr>
              <w:t>paul.hill@rpsgroup.com</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2" w:name="_Toc364432884"/>
            <w:bookmarkEnd w:id="0"/>
            <w:r>
              <w:rPr>
                <w:b/>
                <w:sz w:val="32"/>
                <w:szCs w:val="32"/>
              </w:rPr>
              <w:lastRenderedPageBreak/>
              <w:t>Part B – Please use a separate sheet for each representation</w:t>
            </w:r>
            <w:bookmarkEnd w:id="2"/>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bookmarkStart w:id="3" w:name="_Hlk121302272"/>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AE2F13" w:rsidRDefault="00AE2F13" w:rsidP="00644675">
            <w:pPr>
              <w:rPr>
                <w:rFonts w:ascii="Verdana" w:hAnsi="Verdana" w:cs="Arial"/>
                <w:sz w:val="20"/>
              </w:rPr>
            </w:pP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1FBCE5D" w:rsidR="00AE2F13" w:rsidRDefault="00994440" w:rsidP="00644675">
            <w:pPr>
              <w:rPr>
                <w:rFonts w:ascii="Verdana" w:hAnsi="Verdana" w:cs="Arial"/>
                <w:sz w:val="20"/>
              </w:rPr>
            </w:pPr>
            <w:r>
              <w:rPr>
                <w:rFonts w:ascii="Verdana" w:hAnsi="Verdana" w:cs="Arial"/>
                <w:sz w:val="20"/>
              </w:rPr>
              <w:t>DS1</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bookmarkStart w:id="4" w:name="_Hlk121302227"/>
          </w:p>
          <w:p w14:paraId="72686C68" w14:textId="5B902791" w:rsidR="00AE2F13" w:rsidRDefault="00AE2F13" w:rsidP="00644675">
            <w:r>
              <w:rPr>
                <w:rFonts w:ascii="Verdana" w:hAnsi="Verdana" w:cs="Arial"/>
                <w:sz w:val="20"/>
              </w:rPr>
              <w:t>4. Do you consider the Local Plan is  :</w:t>
            </w:r>
          </w:p>
        </w:tc>
      </w:tr>
      <w:tr w:rsidR="00AE2F13" w14:paraId="379B48A5" w14:textId="77777777" w:rsidTr="009107B9">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2D154C24" w:rsidR="00AE2F13" w:rsidRDefault="00AE2F13" w:rsidP="00644675">
            <w:pPr>
              <w:rPr>
                <w:rFonts w:ascii="Verdana" w:hAnsi="Verdana" w:cs="Arial"/>
                <w:sz w:val="20"/>
              </w:rPr>
            </w:pPr>
          </w:p>
          <w:p w14:paraId="30B20819" w14:textId="77777777" w:rsidR="00AE2F13" w:rsidRDefault="00AE2F13" w:rsidP="00644675">
            <w:pPr>
              <w:rPr>
                <w:rFonts w:ascii="Verdana" w:hAnsi="Verdana" w:cs="Arial"/>
                <w:sz w:val="20"/>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69E85766" w:rsidR="00AE2F13" w:rsidRDefault="00AE2F13" w:rsidP="00644675">
            <w:pPr>
              <w:rPr>
                <w:rFonts w:ascii="Verdana" w:hAnsi="Verdana" w:cs="Arial"/>
                <w:sz w:val="20"/>
              </w:rPr>
            </w:pPr>
          </w:p>
        </w:tc>
      </w:tr>
      <w:tr w:rsidR="00AE2F13" w14:paraId="4BC6F467" w14:textId="77777777" w:rsidTr="009107B9">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9107B9">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633A3959" w:rsidR="00AE2F13" w:rsidRDefault="00AE2F13" w:rsidP="00644675">
            <w:pPr>
              <w:rPr>
                <w:rFonts w:ascii="Verdana" w:hAnsi="Verdana" w:cs="Arial"/>
                <w:sz w:val="20"/>
              </w:rPr>
            </w:pPr>
          </w:p>
          <w:p w14:paraId="3C71D4B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01FB32A9" w:rsidR="00AE2F13" w:rsidRDefault="00CE0E5A" w:rsidP="00644675">
            <w:pPr>
              <w:rPr>
                <w:rFonts w:ascii="Verdana" w:hAnsi="Verdana" w:cs="Arial"/>
                <w:sz w:val="20"/>
              </w:rPr>
            </w:pPr>
            <w:r>
              <w:rPr>
                <w:rFonts w:ascii="Verdana" w:hAnsi="Verdana" w:cs="Arial"/>
                <w:noProof/>
                <w:sz w:val="20"/>
              </w:rPr>
              <w:drawing>
                <wp:inline distT="0" distB="0" distL="0" distR="0" wp14:anchorId="1CD340C2" wp14:editId="6F681144">
                  <wp:extent cx="190500" cy="190500"/>
                  <wp:effectExtent l="0" t="0" r="0" b="0"/>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0500" cy="190500"/>
                          </a:xfrm>
                          <a:prstGeom prst="rect">
                            <a:avLst/>
                          </a:prstGeom>
                        </pic:spPr>
                      </pic:pic>
                    </a:graphicData>
                  </a:graphic>
                </wp:inline>
              </w:drawing>
            </w:r>
          </w:p>
          <w:p w14:paraId="5571C24D" w14:textId="77777777" w:rsidR="00AE2F13" w:rsidRDefault="00AE2F13" w:rsidP="00644675">
            <w:pPr>
              <w:rPr>
                <w:rFonts w:ascii="Verdana" w:hAnsi="Verdana" w:cs="Arial"/>
                <w:sz w:val="20"/>
              </w:rPr>
            </w:pP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3BCB46EB"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3BCB46EB" w:rsidR="00AE2F13" w:rsidRDefault="00AE2F13" w:rsidP="00AE2F13"/>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bookmarkEnd w:id="4"/>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bookmarkEnd w:id="3"/>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B19EA9" w14:textId="507AC2F9" w:rsidR="00CD7BB6" w:rsidRPr="007D076D" w:rsidRDefault="00CD7BB6" w:rsidP="00F705F8">
            <w:pPr>
              <w:spacing w:line="276" w:lineRule="auto"/>
              <w:jc w:val="both"/>
              <w:rPr>
                <w:rFonts w:ascii="Verdana" w:hAnsi="Verdana" w:cs="Arial"/>
                <w:b/>
                <w:bCs/>
                <w:sz w:val="20"/>
                <w:szCs w:val="20"/>
              </w:rPr>
            </w:pPr>
            <w:r w:rsidRPr="007D076D">
              <w:rPr>
                <w:rFonts w:ascii="Verdana" w:hAnsi="Verdana" w:cs="Arial"/>
                <w:b/>
                <w:bCs/>
                <w:sz w:val="20"/>
                <w:szCs w:val="20"/>
              </w:rPr>
              <w:t>Exceptional Circumstances</w:t>
            </w:r>
          </w:p>
          <w:p w14:paraId="20D3E245" w14:textId="5C9FD94D" w:rsidR="008F68CD" w:rsidRPr="007D076D" w:rsidRDefault="002B5A8C" w:rsidP="00F705F8">
            <w:pPr>
              <w:spacing w:line="276" w:lineRule="auto"/>
              <w:jc w:val="both"/>
              <w:rPr>
                <w:rFonts w:ascii="Verdana" w:hAnsi="Verdana" w:cs="Arial"/>
                <w:sz w:val="20"/>
                <w:szCs w:val="20"/>
              </w:rPr>
            </w:pPr>
            <w:r w:rsidRPr="007D076D">
              <w:rPr>
                <w:rFonts w:ascii="Verdana" w:hAnsi="Verdana" w:cs="Arial"/>
                <w:b/>
                <w:bCs/>
                <w:sz w:val="20"/>
                <w:szCs w:val="20"/>
              </w:rPr>
              <w:t>Policy DS1 - Green Belt</w:t>
            </w:r>
            <w:r w:rsidR="008F68CD" w:rsidRPr="007D076D">
              <w:rPr>
                <w:rFonts w:ascii="Verdana" w:hAnsi="Verdana" w:cs="Arial"/>
                <w:sz w:val="20"/>
                <w:szCs w:val="20"/>
              </w:rPr>
              <w:t xml:space="preserve"> has been included in the new Local Plan and references a number of boundary alterations to accommodate allocations set out in policies SA1, SA2, SA3, SA5, and SA7</w:t>
            </w:r>
            <w:r w:rsidR="00392DDB">
              <w:rPr>
                <w:rFonts w:ascii="Verdana" w:hAnsi="Verdana" w:cs="Arial"/>
                <w:sz w:val="20"/>
                <w:szCs w:val="20"/>
              </w:rPr>
              <w:t xml:space="preserve"> (though other smaller boundary alterations are also proposed)</w:t>
            </w:r>
            <w:r w:rsidR="008F68CD" w:rsidRPr="007D076D">
              <w:rPr>
                <w:rFonts w:ascii="Verdana" w:hAnsi="Verdana" w:cs="Arial"/>
                <w:sz w:val="20"/>
                <w:szCs w:val="20"/>
              </w:rPr>
              <w:t xml:space="preserve">. Paragraph 140 of the NPPF makes clear that Green Belt boundaries should only be altered where exceptional circumstances must be ‘fully evidenced and justified’, which should established through strategic policies of the development plan. Before this, however, paragraph 141 also makes clear that plans should demonstrate that all reasonable options have been considered to meet development needs before exceptional circumstances exist.    </w:t>
            </w:r>
          </w:p>
          <w:p w14:paraId="496F7F7F" w14:textId="77777777" w:rsidR="008F68CD" w:rsidRPr="007D076D" w:rsidRDefault="008F68CD" w:rsidP="00F705F8">
            <w:pPr>
              <w:spacing w:line="276" w:lineRule="auto"/>
              <w:jc w:val="both"/>
              <w:rPr>
                <w:rFonts w:ascii="Verdana" w:hAnsi="Verdana" w:cs="Arial"/>
                <w:sz w:val="20"/>
                <w:szCs w:val="20"/>
              </w:rPr>
            </w:pPr>
          </w:p>
          <w:p w14:paraId="4CF90676" w14:textId="49309DF5" w:rsidR="009B5CC7" w:rsidRPr="007D076D" w:rsidRDefault="008F68CD" w:rsidP="00F705F8">
            <w:pPr>
              <w:spacing w:line="276" w:lineRule="auto"/>
              <w:jc w:val="both"/>
              <w:rPr>
                <w:rFonts w:ascii="Verdana" w:hAnsi="Verdana" w:cs="Arial"/>
                <w:sz w:val="20"/>
                <w:szCs w:val="20"/>
              </w:rPr>
            </w:pPr>
            <w:r w:rsidRPr="007D076D">
              <w:rPr>
                <w:rFonts w:ascii="Verdana" w:hAnsi="Verdana" w:cs="Arial"/>
                <w:sz w:val="20"/>
                <w:szCs w:val="20"/>
              </w:rPr>
              <w:t xml:space="preserve">RPS agrees that exceptional circumstances exist to justify the release of green belt land for housing. </w:t>
            </w:r>
            <w:r w:rsidR="00A86AC1" w:rsidRPr="007D076D">
              <w:rPr>
                <w:rFonts w:ascii="Verdana" w:hAnsi="Verdana" w:cs="Arial"/>
                <w:sz w:val="20"/>
                <w:szCs w:val="20"/>
              </w:rPr>
              <w:t xml:space="preserve">This is because, as stated at paragraph 5.3 of the </w:t>
            </w:r>
            <w:r w:rsidR="00E66FF3" w:rsidRPr="007D076D">
              <w:rPr>
                <w:rFonts w:ascii="Verdana" w:hAnsi="Verdana" w:cs="Arial"/>
                <w:sz w:val="20"/>
                <w:szCs w:val="20"/>
              </w:rPr>
              <w:t>SSLP, opportunities to locate development on brownfield sites is ‘very limited’</w:t>
            </w:r>
            <w:r w:rsidRPr="007D076D">
              <w:rPr>
                <w:rFonts w:ascii="Verdana" w:hAnsi="Verdana" w:cs="Arial"/>
                <w:sz w:val="20"/>
                <w:szCs w:val="20"/>
              </w:rPr>
              <w:t xml:space="preserve"> </w:t>
            </w:r>
            <w:r w:rsidR="00E66FF3" w:rsidRPr="007D076D">
              <w:rPr>
                <w:rFonts w:ascii="Verdana" w:hAnsi="Verdana" w:cs="Arial"/>
                <w:sz w:val="20"/>
                <w:szCs w:val="20"/>
              </w:rPr>
              <w:t xml:space="preserve"> due to the largely rural nature of the District. Consequently, </w:t>
            </w:r>
            <w:r w:rsidR="009B5CC7" w:rsidRPr="007D076D">
              <w:rPr>
                <w:rFonts w:ascii="Verdana" w:hAnsi="Verdana" w:cs="Arial"/>
                <w:sz w:val="20"/>
                <w:szCs w:val="20"/>
              </w:rPr>
              <w:t xml:space="preserve">in defining the preferred development strategy, </w:t>
            </w:r>
            <w:r w:rsidR="00E66FF3" w:rsidRPr="007D076D">
              <w:rPr>
                <w:rFonts w:ascii="Verdana" w:hAnsi="Verdana" w:cs="Arial"/>
                <w:sz w:val="20"/>
                <w:szCs w:val="20"/>
              </w:rPr>
              <w:t>the Council is right to look for green belt sites in sustainable locations to meet local needs</w:t>
            </w:r>
            <w:r w:rsidR="009B5CC7" w:rsidRPr="007D076D">
              <w:rPr>
                <w:rFonts w:ascii="Verdana" w:hAnsi="Verdana" w:cs="Arial"/>
                <w:sz w:val="20"/>
                <w:szCs w:val="20"/>
              </w:rPr>
              <w:t>, as well as</w:t>
            </w:r>
            <w:r w:rsidR="00E66FF3" w:rsidRPr="007D076D">
              <w:rPr>
                <w:rFonts w:ascii="Verdana" w:hAnsi="Verdana" w:cs="Arial"/>
                <w:sz w:val="20"/>
                <w:szCs w:val="20"/>
              </w:rPr>
              <w:t xml:space="preserve"> the wider housing needs of the HMA.</w:t>
            </w:r>
            <w:r w:rsidR="009E3F77" w:rsidRPr="007D076D">
              <w:rPr>
                <w:rFonts w:ascii="Verdana" w:hAnsi="Verdana" w:cs="Arial"/>
                <w:sz w:val="20"/>
                <w:szCs w:val="20"/>
              </w:rPr>
              <w:t xml:space="preserve"> This is also a reasonable approach given that SSLP (paragraph 5.1) highlights that approximately 80% of the District is currently designated as Green Belt.</w:t>
            </w:r>
          </w:p>
          <w:p w14:paraId="61EAC5FD" w14:textId="06BA5833" w:rsidR="009E3F77" w:rsidRPr="007D076D" w:rsidRDefault="009E3F77" w:rsidP="00F705F8">
            <w:pPr>
              <w:spacing w:line="276" w:lineRule="auto"/>
              <w:jc w:val="both"/>
              <w:rPr>
                <w:rFonts w:ascii="Verdana" w:hAnsi="Verdana" w:cs="Arial"/>
                <w:sz w:val="20"/>
                <w:szCs w:val="20"/>
              </w:rPr>
            </w:pPr>
          </w:p>
          <w:p w14:paraId="16499D23" w14:textId="4B0FC90D" w:rsidR="008D589F" w:rsidRPr="007D076D" w:rsidRDefault="009E3F77" w:rsidP="00F705F8">
            <w:pPr>
              <w:spacing w:line="276" w:lineRule="auto"/>
              <w:jc w:val="both"/>
              <w:rPr>
                <w:rFonts w:ascii="Verdana" w:hAnsi="Verdana" w:cs="Arial"/>
                <w:sz w:val="20"/>
                <w:szCs w:val="20"/>
              </w:rPr>
            </w:pPr>
            <w:r w:rsidRPr="007D076D">
              <w:rPr>
                <w:rFonts w:ascii="Verdana" w:hAnsi="Verdana" w:cs="Arial"/>
                <w:sz w:val="20"/>
                <w:szCs w:val="20"/>
              </w:rPr>
              <w:lastRenderedPageBreak/>
              <w:t xml:space="preserve">In terms of establishing exceptional circumstances, there are many recent examples of local plan examinations where green belt release to meet local needs, as well as releasing green belt to help meet neighbouring need outside the local authority boundary, was agreed and found to be soundly-based. The table below provides a summary of these examinations. </w:t>
            </w:r>
            <w:r w:rsidR="001A77CD" w:rsidRPr="007D076D">
              <w:rPr>
                <w:rFonts w:ascii="Verdana" w:hAnsi="Verdana" w:cs="Arial"/>
                <w:sz w:val="20"/>
                <w:szCs w:val="20"/>
              </w:rPr>
              <w:t xml:space="preserve">For example, in Nuneaton and Bedworth, the Local Plan Inspector </w:t>
            </w:r>
            <w:r w:rsidR="008D589F" w:rsidRPr="007D076D">
              <w:rPr>
                <w:rFonts w:ascii="Verdana" w:hAnsi="Verdana" w:cs="Arial"/>
                <w:sz w:val="20"/>
                <w:szCs w:val="20"/>
              </w:rPr>
              <w:t>agreed that the Council had examined all reasonable non-green belt options and demonstrated these would be insufficient to meet the need identified. The Inspector also recognised that other recent Local Plans in the same HMA had found exceptional circumstances to alter the boundaries of the West Midlands Green Belt; the submitted Plan was not out of step with neighbouring authorities (IR, para 67).</w:t>
            </w:r>
          </w:p>
          <w:p w14:paraId="169C21BC" w14:textId="77777777" w:rsidR="008D589F" w:rsidRPr="007D076D" w:rsidRDefault="008D589F" w:rsidP="00F705F8">
            <w:pPr>
              <w:spacing w:line="276" w:lineRule="auto"/>
              <w:jc w:val="both"/>
              <w:rPr>
                <w:rFonts w:ascii="Verdana" w:hAnsi="Verdana" w:cs="Arial"/>
                <w:sz w:val="20"/>
                <w:szCs w:val="20"/>
              </w:rPr>
            </w:pPr>
          </w:p>
          <w:p w14:paraId="64ED2949" w14:textId="7AB90D5C" w:rsidR="001A77CD" w:rsidRPr="007D076D" w:rsidRDefault="008D589F" w:rsidP="00F705F8">
            <w:pPr>
              <w:spacing w:line="276" w:lineRule="auto"/>
              <w:jc w:val="both"/>
              <w:rPr>
                <w:rFonts w:ascii="Verdana" w:hAnsi="Verdana" w:cs="Arial"/>
                <w:sz w:val="20"/>
                <w:szCs w:val="20"/>
              </w:rPr>
            </w:pPr>
            <w:r w:rsidRPr="007D076D">
              <w:rPr>
                <w:rFonts w:ascii="Verdana" w:hAnsi="Verdana" w:cs="Arial"/>
                <w:sz w:val="20"/>
                <w:szCs w:val="20"/>
              </w:rPr>
              <w:t>In another example, in Central Bedfordshire, the Local Plan Inspector again accepted that Green Belt release was justified and that exceptional circumstances existed</w:t>
            </w:r>
            <w:r w:rsidR="00CD7BB6" w:rsidRPr="007D076D">
              <w:rPr>
                <w:rFonts w:ascii="Verdana" w:hAnsi="Verdana" w:cs="Arial"/>
                <w:sz w:val="20"/>
                <w:szCs w:val="20"/>
              </w:rPr>
              <w:t xml:space="preserve"> to assist meeting the housing needs of the wider HMA where those needs could not be met within neighbouring areas, notably Luton.</w:t>
            </w:r>
            <w:r w:rsidRPr="007D076D">
              <w:rPr>
                <w:rFonts w:ascii="Verdana" w:hAnsi="Verdana" w:cs="Arial"/>
                <w:sz w:val="20"/>
                <w:szCs w:val="20"/>
              </w:rPr>
              <w:t xml:space="preserve"> This was on the basis that </w:t>
            </w:r>
            <w:r w:rsidR="00CD7BB6" w:rsidRPr="007D076D">
              <w:rPr>
                <w:rFonts w:ascii="Verdana" w:hAnsi="Verdana" w:cs="Arial"/>
                <w:sz w:val="20"/>
                <w:szCs w:val="20"/>
              </w:rPr>
              <w:t>releasing green belt would help to locate new housing close to where the unmet need arose as part of achieving sustainable development</w:t>
            </w:r>
            <w:r w:rsidRPr="007D076D">
              <w:rPr>
                <w:rFonts w:ascii="Verdana" w:hAnsi="Verdana" w:cs="Arial"/>
                <w:sz w:val="20"/>
                <w:szCs w:val="20"/>
              </w:rPr>
              <w:t xml:space="preserve"> </w:t>
            </w:r>
            <w:r w:rsidR="00CD7BB6" w:rsidRPr="007D076D">
              <w:rPr>
                <w:rFonts w:ascii="Verdana" w:hAnsi="Verdana" w:cs="Arial"/>
                <w:sz w:val="20"/>
                <w:szCs w:val="20"/>
              </w:rPr>
              <w:t>(IR, para 88)</w:t>
            </w:r>
            <w:r w:rsidR="00F33B52" w:rsidRPr="007D076D">
              <w:rPr>
                <w:rFonts w:ascii="Verdana" w:hAnsi="Verdana" w:cs="Arial"/>
                <w:sz w:val="20"/>
                <w:szCs w:val="20"/>
              </w:rPr>
              <w:t>.</w:t>
            </w:r>
            <w:r w:rsidRPr="007D076D">
              <w:rPr>
                <w:rFonts w:ascii="Verdana" w:hAnsi="Verdana" w:cs="Arial"/>
                <w:sz w:val="20"/>
                <w:szCs w:val="20"/>
              </w:rPr>
              <w:t xml:space="preserve">   </w:t>
            </w:r>
            <w:r w:rsidR="001A77CD" w:rsidRPr="007D076D">
              <w:rPr>
                <w:rFonts w:ascii="Verdana" w:hAnsi="Verdana" w:cs="Arial"/>
                <w:sz w:val="20"/>
                <w:szCs w:val="20"/>
              </w:rPr>
              <w:t xml:space="preserve">   </w:t>
            </w:r>
          </w:p>
          <w:p w14:paraId="4C4A4F35" w14:textId="77777777" w:rsidR="009E3F77" w:rsidRPr="007D076D" w:rsidRDefault="009E3F77" w:rsidP="00644675">
            <w:pPr>
              <w:rPr>
                <w:rFonts w:ascii="Verdana" w:hAnsi="Verdana" w:cs="Arial"/>
                <w:sz w:val="20"/>
                <w:szCs w:val="20"/>
              </w:rPr>
            </w:pPr>
          </w:p>
          <w:p w14:paraId="4E57086F" w14:textId="77777777" w:rsidR="001A77CD" w:rsidRPr="007D076D" w:rsidRDefault="001A77CD" w:rsidP="001A77CD">
            <w:pPr>
              <w:rPr>
                <w:rFonts w:ascii="Verdana" w:hAnsi="Verdana" w:cs="Arial"/>
                <w:b/>
                <w:bCs/>
                <w:sz w:val="20"/>
                <w:szCs w:val="20"/>
              </w:rPr>
            </w:pPr>
            <w:r w:rsidRPr="007D076D">
              <w:rPr>
                <w:rFonts w:ascii="Verdana" w:hAnsi="Verdana" w:cs="Arial"/>
                <w:b/>
                <w:bCs/>
                <w:sz w:val="20"/>
                <w:szCs w:val="20"/>
              </w:rPr>
              <w:t>Green Belt authorities where exceptional circumstances identified to justify Green Belt release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1560"/>
              <w:gridCol w:w="1559"/>
            </w:tblGrid>
            <w:tr w:rsidR="001A77CD" w:rsidRPr="000042F1" w14:paraId="0B75A537" w14:textId="77777777" w:rsidTr="004801B3">
              <w:tc>
                <w:tcPr>
                  <w:tcW w:w="4531" w:type="dxa"/>
                  <w:shd w:val="clear" w:color="auto" w:fill="71004B"/>
                </w:tcPr>
                <w:p w14:paraId="7BEB77B7" w14:textId="77777777" w:rsidR="001A77CD" w:rsidRPr="000042F1" w:rsidRDefault="001A77CD" w:rsidP="001A77CD">
                  <w:pPr>
                    <w:rPr>
                      <w:rFonts w:ascii="Verdana" w:hAnsi="Verdana" w:cs="Arial"/>
                      <w:b/>
                      <w:sz w:val="16"/>
                      <w:szCs w:val="16"/>
                    </w:rPr>
                  </w:pPr>
                  <w:bookmarkStart w:id="5" w:name="_Hlk120023370"/>
                  <w:r w:rsidRPr="000042F1">
                    <w:rPr>
                      <w:rFonts w:ascii="Verdana" w:hAnsi="Verdana" w:cs="Arial"/>
                      <w:b/>
                      <w:sz w:val="16"/>
                      <w:szCs w:val="16"/>
                    </w:rPr>
                    <w:t xml:space="preserve">Local Plan </w:t>
                  </w:r>
                </w:p>
              </w:tc>
              <w:tc>
                <w:tcPr>
                  <w:tcW w:w="1560" w:type="dxa"/>
                  <w:shd w:val="clear" w:color="auto" w:fill="71004B"/>
                </w:tcPr>
                <w:p w14:paraId="135CAF2E" w14:textId="77777777" w:rsidR="001A77CD" w:rsidRPr="000042F1" w:rsidRDefault="001A77CD" w:rsidP="001A77CD">
                  <w:pPr>
                    <w:rPr>
                      <w:rFonts w:ascii="Verdana" w:hAnsi="Verdana" w:cs="Arial"/>
                      <w:b/>
                      <w:sz w:val="16"/>
                      <w:szCs w:val="16"/>
                    </w:rPr>
                  </w:pPr>
                  <w:r w:rsidRPr="000042F1">
                    <w:rPr>
                      <w:rFonts w:ascii="Verdana" w:hAnsi="Verdana" w:cs="Arial"/>
                      <w:b/>
                      <w:sz w:val="16"/>
                      <w:szCs w:val="16"/>
                    </w:rPr>
                    <w:t>Inspectors Report publication</w:t>
                  </w:r>
                </w:p>
              </w:tc>
              <w:tc>
                <w:tcPr>
                  <w:tcW w:w="1559" w:type="dxa"/>
                  <w:shd w:val="clear" w:color="auto" w:fill="71004B"/>
                </w:tcPr>
                <w:p w14:paraId="65B92963" w14:textId="77777777" w:rsidR="001A77CD" w:rsidRPr="000042F1" w:rsidRDefault="001A77CD" w:rsidP="001A77CD">
                  <w:pPr>
                    <w:rPr>
                      <w:rFonts w:ascii="Verdana" w:hAnsi="Verdana" w:cs="Arial"/>
                      <w:b/>
                      <w:sz w:val="16"/>
                      <w:szCs w:val="16"/>
                    </w:rPr>
                  </w:pPr>
                  <w:r w:rsidRPr="000042F1">
                    <w:rPr>
                      <w:rFonts w:ascii="Verdana" w:hAnsi="Verdana" w:cs="Arial"/>
                      <w:b/>
                      <w:sz w:val="16"/>
                      <w:szCs w:val="16"/>
                    </w:rPr>
                    <w:t>Adoption date</w:t>
                  </w:r>
                </w:p>
              </w:tc>
            </w:tr>
            <w:tr w:rsidR="001A77CD" w:rsidRPr="000042F1" w14:paraId="4689EAB0" w14:textId="77777777" w:rsidTr="004801B3">
              <w:tc>
                <w:tcPr>
                  <w:tcW w:w="4531" w:type="dxa"/>
                  <w:shd w:val="clear" w:color="auto" w:fill="auto"/>
                </w:tcPr>
                <w:p w14:paraId="3B4FF830" w14:textId="77777777" w:rsidR="001A77CD" w:rsidRPr="000042F1" w:rsidRDefault="001A77CD" w:rsidP="001A77CD">
                  <w:pPr>
                    <w:rPr>
                      <w:rFonts w:ascii="Verdana" w:hAnsi="Verdana" w:cs="Arial"/>
                      <w:sz w:val="16"/>
                      <w:szCs w:val="16"/>
                    </w:rPr>
                  </w:pPr>
                  <w:r w:rsidRPr="000042F1">
                    <w:rPr>
                      <w:rFonts w:ascii="Verdana" w:hAnsi="Verdana" w:cs="Arial"/>
                      <w:sz w:val="16"/>
                      <w:szCs w:val="16"/>
                    </w:rPr>
                    <w:t>Bolsover Local Plan 2033</w:t>
                  </w:r>
                </w:p>
              </w:tc>
              <w:tc>
                <w:tcPr>
                  <w:tcW w:w="1560" w:type="dxa"/>
                  <w:shd w:val="clear" w:color="auto" w:fill="auto"/>
                </w:tcPr>
                <w:p w14:paraId="05F10EAD" w14:textId="77777777" w:rsidR="001A77CD" w:rsidRPr="000042F1" w:rsidRDefault="001A77CD" w:rsidP="001A77CD">
                  <w:pPr>
                    <w:rPr>
                      <w:rFonts w:ascii="Verdana" w:hAnsi="Verdana" w:cs="Arial"/>
                      <w:sz w:val="16"/>
                      <w:szCs w:val="16"/>
                    </w:rPr>
                  </w:pPr>
                  <w:r w:rsidRPr="000042F1">
                    <w:rPr>
                      <w:rFonts w:ascii="Verdana" w:hAnsi="Verdana" w:cs="Arial"/>
                      <w:sz w:val="16"/>
                      <w:szCs w:val="16"/>
                    </w:rPr>
                    <w:t>15 January 2020</w:t>
                  </w:r>
                </w:p>
              </w:tc>
              <w:tc>
                <w:tcPr>
                  <w:tcW w:w="1559" w:type="dxa"/>
                  <w:shd w:val="clear" w:color="auto" w:fill="auto"/>
                </w:tcPr>
                <w:p w14:paraId="0BCCB008" w14:textId="77777777" w:rsidR="001A77CD" w:rsidRPr="000042F1" w:rsidRDefault="001A77CD" w:rsidP="001A77CD">
                  <w:pPr>
                    <w:rPr>
                      <w:rFonts w:ascii="Verdana" w:hAnsi="Verdana" w:cs="Arial"/>
                      <w:sz w:val="16"/>
                      <w:szCs w:val="16"/>
                    </w:rPr>
                  </w:pPr>
                  <w:r w:rsidRPr="000042F1">
                    <w:rPr>
                      <w:rFonts w:ascii="Verdana" w:hAnsi="Verdana" w:cs="Arial"/>
                      <w:sz w:val="16"/>
                      <w:szCs w:val="16"/>
                    </w:rPr>
                    <w:t>4 March 2020</w:t>
                  </w:r>
                </w:p>
              </w:tc>
            </w:tr>
            <w:tr w:rsidR="001A77CD" w:rsidRPr="000042F1" w14:paraId="5DA1BFB4" w14:textId="77777777" w:rsidTr="004801B3">
              <w:tc>
                <w:tcPr>
                  <w:tcW w:w="4531" w:type="dxa"/>
                  <w:shd w:val="clear" w:color="auto" w:fill="auto"/>
                </w:tcPr>
                <w:p w14:paraId="33FD3C3A" w14:textId="77777777" w:rsidR="001A77CD" w:rsidRPr="000042F1" w:rsidRDefault="001A77CD" w:rsidP="001A77CD">
                  <w:pPr>
                    <w:rPr>
                      <w:rFonts w:ascii="Verdana" w:hAnsi="Verdana" w:cs="Arial"/>
                      <w:sz w:val="16"/>
                      <w:szCs w:val="16"/>
                    </w:rPr>
                  </w:pPr>
                  <w:r w:rsidRPr="000042F1">
                    <w:rPr>
                      <w:rFonts w:ascii="Verdana" w:hAnsi="Verdana" w:cs="Arial"/>
                      <w:sz w:val="16"/>
                      <w:szCs w:val="16"/>
                    </w:rPr>
                    <w:t>Broxtowe Local Plan (Part 2)</w:t>
                  </w:r>
                </w:p>
              </w:tc>
              <w:tc>
                <w:tcPr>
                  <w:tcW w:w="1560" w:type="dxa"/>
                  <w:shd w:val="clear" w:color="auto" w:fill="auto"/>
                </w:tcPr>
                <w:p w14:paraId="14FC5231" w14:textId="77777777" w:rsidR="001A77CD" w:rsidRPr="000042F1" w:rsidRDefault="001A77CD" w:rsidP="001A77CD">
                  <w:pPr>
                    <w:rPr>
                      <w:rFonts w:ascii="Verdana" w:hAnsi="Verdana" w:cs="Arial"/>
                      <w:sz w:val="16"/>
                      <w:szCs w:val="16"/>
                    </w:rPr>
                  </w:pPr>
                  <w:r w:rsidRPr="000042F1">
                    <w:rPr>
                      <w:rFonts w:ascii="Verdana" w:hAnsi="Verdana" w:cs="Arial"/>
                      <w:sz w:val="16"/>
                      <w:szCs w:val="16"/>
                    </w:rPr>
                    <w:t>7 October 2019</w:t>
                  </w:r>
                </w:p>
              </w:tc>
              <w:tc>
                <w:tcPr>
                  <w:tcW w:w="1559" w:type="dxa"/>
                  <w:shd w:val="clear" w:color="auto" w:fill="auto"/>
                </w:tcPr>
                <w:p w14:paraId="2EE9E277" w14:textId="77777777" w:rsidR="001A77CD" w:rsidRPr="000042F1" w:rsidRDefault="001A77CD" w:rsidP="001A77CD">
                  <w:pPr>
                    <w:rPr>
                      <w:rFonts w:ascii="Verdana" w:hAnsi="Verdana" w:cs="Arial"/>
                      <w:sz w:val="16"/>
                      <w:szCs w:val="16"/>
                    </w:rPr>
                  </w:pPr>
                  <w:r w:rsidRPr="000042F1">
                    <w:rPr>
                      <w:rFonts w:ascii="Verdana" w:hAnsi="Verdana" w:cs="Arial"/>
                      <w:sz w:val="16"/>
                      <w:szCs w:val="16"/>
                    </w:rPr>
                    <w:t>16 October 2019</w:t>
                  </w:r>
                </w:p>
              </w:tc>
            </w:tr>
            <w:tr w:rsidR="001A77CD" w:rsidRPr="000042F1" w14:paraId="48068B45" w14:textId="77777777" w:rsidTr="004801B3">
              <w:tc>
                <w:tcPr>
                  <w:tcW w:w="4531" w:type="dxa"/>
                  <w:shd w:val="clear" w:color="auto" w:fill="auto"/>
                </w:tcPr>
                <w:p w14:paraId="21443961" w14:textId="77777777" w:rsidR="001A77CD" w:rsidRPr="000042F1" w:rsidRDefault="001A77CD" w:rsidP="001A77CD">
                  <w:pPr>
                    <w:rPr>
                      <w:rFonts w:ascii="Verdana" w:hAnsi="Verdana" w:cs="Arial"/>
                      <w:sz w:val="16"/>
                      <w:szCs w:val="16"/>
                    </w:rPr>
                  </w:pPr>
                  <w:r w:rsidRPr="000042F1">
                    <w:rPr>
                      <w:rFonts w:ascii="Verdana" w:hAnsi="Verdana" w:cs="Arial"/>
                      <w:sz w:val="16"/>
                      <w:szCs w:val="16"/>
                    </w:rPr>
                    <w:t>Central Bedfordshire Local Plan 2015-2035</w:t>
                  </w:r>
                </w:p>
              </w:tc>
              <w:tc>
                <w:tcPr>
                  <w:tcW w:w="1560" w:type="dxa"/>
                  <w:shd w:val="clear" w:color="auto" w:fill="auto"/>
                </w:tcPr>
                <w:p w14:paraId="515A01AC" w14:textId="77777777" w:rsidR="001A77CD" w:rsidRPr="000042F1" w:rsidRDefault="001A77CD" w:rsidP="001A77CD">
                  <w:pPr>
                    <w:rPr>
                      <w:rFonts w:ascii="Verdana" w:hAnsi="Verdana" w:cs="Arial"/>
                      <w:sz w:val="16"/>
                      <w:szCs w:val="16"/>
                    </w:rPr>
                  </w:pPr>
                  <w:r w:rsidRPr="000042F1">
                    <w:rPr>
                      <w:rFonts w:ascii="Verdana" w:hAnsi="Verdana" w:cs="Arial"/>
                      <w:sz w:val="16"/>
                      <w:szCs w:val="16"/>
                    </w:rPr>
                    <w:t>15 July 2021</w:t>
                  </w:r>
                </w:p>
              </w:tc>
              <w:tc>
                <w:tcPr>
                  <w:tcW w:w="1559" w:type="dxa"/>
                  <w:shd w:val="clear" w:color="auto" w:fill="auto"/>
                </w:tcPr>
                <w:p w14:paraId="04FF0F9C" w14:textId="77777777" w:rsidR="001A77CD" w:rsidRPr="000042F1" w:rsidRDefault="001A77CD" w:rsidP="001A77CD">
                  <w:pPr>
                    <w:rPr>
                      <w:rFonts w:ascii="Verdana" w:hAnsi="Verdana" w:cs="Arial"/>
                      <w:sz w:val="16"/>
                      <w:szCs w:val="16"/>
                    </w:rPr>
                  </w:pPr>
                  <w:r w:rsidRPr="000042F1">
                    <w:rPr>
                      <w:rFonts w:ascii="Verdana" w:hAnsi="Verdana" w:cs="Arial"/>
                      <w:sz w:val="16"/>
                      <w:szCs w:val="16"/>
                    </w:rPr>
                    <w:t>22 July 2021</w:t>
                  </w:r>
                </w:p>
              </w:tc>
            </w:tr>
            <w:tr w:rsidR="001A77CD" w:rsidRPr="000042F1" w14:paraId="02573418" w14:textId="77777777" w:rsidTr="004801B3">
              <w:tc>
                <w:tcPr>
                  <w:tcW w:w="4531" w:type="dxa"/>
                  <w:shd w:val="clear" w:color="auto" w:fill="auto"/>
                </w:tcPr>
                <w:p w14:paraId="3E19A75D" w14:textId="77777777" w:rsidR="001A77CD" w:rsidRPr="000042F1" w:rsidRDefault="001A77CD" w:rsidP="001A77CD">
                  <w:pPr>
                    <w:rPr>
                      <w:rFonts w:ascii="Verdana" w:hAnsi="Verdana" w:cs="Arial"/>
                      <w:sz w:val="16"/>
                      <w:szCs w:val="16"/>
                    </w:rPr>
                  </w:pPr>
                  <w:r w:rsidRPr="000042F1">
                    <w:rPr>
                      <w:rFonts w:ascii="Verdana" w:hAnsi="Verdana" w:cs="Arial"/>
                      <w:sz w:val="16"/>
                      <w:szCs w:val="16"/>
                    </w:rPr>
                    <w:t>Cherwell  (Part 1) Partial Review 2011-2031</w:t>
                  </w:r>
                </w:p>
              </w:tc>
              <w:tc>
                <w:tcPr>
                  <w:tcW w:w="1560" w:type="dxa"/>
                  <w:shd w:val="clear" w:color="auto" w:fill="auto"/>
                </w:tcPr>
                <w:p w14:paraId="793677B1" w14:textId="77777777" w:rsidR="001A77CD" w:rsidRPr="000042F1" w:rsidRDefault="001A77CD" w:rsidP="001A77CD">
                  <w:pPr>
                    <w:rPr>
                      <w:rFonts w:ascii="Verdana" w:hAnsi="Verdana" w:cs="Arial"/>
                      <w:sz w:val="16"/>
                      <w:szCs w:val="16"/>
                    </w:rPr>
                  </w:pPr>
                  <w:r w:rsidRPr="000042F1">
                    <w:rPr>
                      <w:rFonts w:ascii="Verdana" w:hAnsi="Verdana" w:cs="Arial"/>
                      <w:sz w:val="16"/>
                      <w:szCs w:val="16"/>
                    </w:rPr>
                    <w:t>6 August 2020</w:t>
                  </w:r>
                </w:p>
              </w:tc>
              <w:tc>
                <w:tcPr>
                  <w:tcW w:w="1559" w:type="dxa"/>
                  <w:shd w:val="clear" w:color="auto" w:fill="auto"/>
                </w:tcPr>
                <w:p w14:paraId="399ACA7F" w14:textId="77777777" w:rsidR="001A77CD" w:rsidRPr="000042F1" w:rsidRDefault="001A77CD" w:rsidP="001A77CD">
                  <w:pPr>
                    <w:rPr>
                      <w:rFonts w:ascii="Verdana" w:hAnsi="Verdana" w:cs="Arial"/>
                      <w:sz w:val="16"/>
                      <w:szCs w:val="16"/>
                    </w:rPr>
                  </w:pPr>
                  <w:r w:rsidRPr="000042F1">
                    <w:rPr>
                      <w:rFonts w:ascii="Verdana" w:hAnsi="Verdana" w:cs="Arial"/>
                      <w:sz w:val="16"/>
                      <w:szCs w:val="16"/>
                    </w:rPr>
                    <w:t>7 September 2020</w:t>
                  </w:r>
                </w:p>
              </w:tc>
            </w:tr>
            <w:tr w:rsidR="001A77CD" w:rsidRPr="000042F1" w14:paraId="186C81DF" w14:textId="77777777" w:rsidTr="004801B3">
              <w:tc>
                <w:tcPr>
                  <w:tcW w:w="4531" w:type="dxa"/>
                  <w:shd w:val="clear" w:color="auto" w:fill="auto"/>
                </w:tcPr>
                <w:p w14:paraId="66763AE8" w14:textId="77777777" w:rsidR="001A77CD" w:rsidRPr="000042F1" w:rsidRDefault="001A77CD" w:rsidP="001A77CD">
                  <w:pPr>
                    <w:rPr>
                      <w:rFonts w:ascii="Verdana" w:hAnsi="Verdana" w:cs="Arial"/>
                      <w:sz w:val="16"/>
                      <w:szCs w:val="16"/>
                    </w:rPr>
                  </w:pPr>
                  <w:r w:rsidRPr="000042F1">
                    <w:rPr>
                      <w:rFonts w:ascii="Verdana" w:hAnsi="Verdana" w:cs="Arial"/>
                      <w:sz w:val="16"/>
                      <w:szCs w:val="16"/>
                    </w:rPr>
                    <w:t>County Durham Plan 2035</w:t>
                  </w:r>
                </w:p>
              </w:tc>
              <w:tc>
                <w:tcPr>
                  <w:tcW w:w="1560" w:type="dxa"/>
                  <w:shd w:val="clear" w:color="auto" w:fill="auto"/>
                </w:tcPr>
                <w:p w14:paraId="60BECD58" w14:textId="77777777" w:rsidR="001A77CD" w:rsidRPr="000042F1" w:rsidRDefault="001A77CD" w:rsidP="001A77CD">
                  <w:pPr>
                    <w:rPr>
                      <w:rFonts w:ascii="Verdana" w:hAnsi="Verdana" w:cs="Arial"/>
                      <w:sz w:val="16"/>
                      <w:szCs w:val="16"/>
                    </w:rPr>
                  </w:pPr>
                  <w:r w:rsidRPr="000042F1">
                    <w:rPr>
                      <w:rFonts w:ascii="Verdana" w:hAnsi="Verdana" w:cs="Arial"/>
                      <w:sz w:val="16"/>
                      <w:szCs w:val="16"/>
                    </w:rPr>
                    <w:t>17 September 2020</w:t>
                  </w:r>
                </w:p>
              </w:tc>
              <w:tc>
                <w:tcPr>
                  <w:tcW w:w="1559" w:type="dxa"/>
                  <w:shd w:val="clear" w:color="auto" w:fill="auto"/>
                </w:tcPr>
                <w:p w14:paraId="12D88B81" w14:textId="77777777" w:rsidR="001A77CD" w:rsidRPr="000042F1" w:rsidRDefault="001A77CD" w:rsidP="001A77CD">
                  <w:pPr>
                    <w:rPr>
                      <w:rFonts w:ascii="Verdana" w:hAnsi="Verdana" w:cs="Arial"/>
                      <w:sz w:val="16"/>
                      <w:szCs w:val="16"/>
                    </w:rPr>
                  </w:pPr>
                  <w:r w:rsidRPr="000042F1">
                    <w:rPr>
                      <w:rFonts w:ascii="Verdana" w:hAnsi="Verdana" w:cs="Arial"/>
                      <w:sz w:val="16"/>
                      <w:szCs w:val="16"/>
                    </w:rPr>
                    <w:t>21 October 2020</w:t>
                  </w:r>
                </w:p>
              </w:tc>
            </w:tr>
            <w:tr w:rsidR="001A77CD" w:rsidRPr="000042F1" w14:paraId="15E563CB" w14:textId="77777777" w:rsidTr="004801B3">
              <w:tc>
                <w:tcPr>
                  <w:tcW w:w="4531" w:type="dxa"/>
                  <w:shd w:val="clear" w:color="auto" w:fill="auto"/>
                </w:tcPr>
                <w:p w14:paraId="15BF0FB9" w14:textId="77777777" w:rsidR="001A77CD" w:rsidRPr="000042F1" w:rsidRDefault="001A77CD" w:rsidP="001A77CD">
                  <w:pPr>
                    <w:rPr>
                      <w:rFonts w:ascii="Verdana" w:hAnsi="Verdana" w:cs="Arial"/>
                      <w:sz w:val="16"/>
                      <w:szCs w:val="16"/>
                    </w:rPr>
                  </w:pPr>
                  <w:r w:rsidRPr="000042F1">
                    <w:rPr>
                      <w:rFonts w:ascii="Verdana" w:hAnsi="Verdana" w:cs="Arial"/>
                      <w:sz w:val="16"/>
                      <w:szCs w:val="16"/>
                    </w:rPr>
                    <w:t>Doncaster Local Plan 2015-2035</w:t>
                  </w:r>
                </w:p>
              </w:tc>
              <w:tc>
                <w:tcPr>
                  <w:tcW w:w="1560" w:type="dxa"/>
                  <w:shd w:val="clear" w:color="auto" w:fill="auto"/>
                </w:tcPr>
                <w:p w14:paraId="5DCAD92A" w14:textId="77777777" w:rsidR="001A77CD" w:rsidRPr="000042F1" w:rsidRDefault="001A77CD" w:rsidP="001A77CD">
                  <w:pPr>
                    <w:rPr>
                      <w:rFonts w:ascii="Verdana" w:hAnsi="Verdana" w:cs="Arial"/>
                      <w:sz w:val="16"/>
                      <w:szCs w:val="16"/>
                    </w:rPr>
                  </w:pPr>
                  <w:r w:rsidRPr="000042F1">
                    <w:rPr>
                      <w:rFonts w:ascii="Verdana" w:hAnsi="Verdana" w:cs="Arial"/>
                      <w:sz w:val="16"/>
                      <w:szCs w:val="16"/>
                    </w:rPr>
                    <w:t>30 June 2021</w:t>
                  </w:r>
                </w:p>
              </w:tc>
              <w:tc>
                <w:tcPr>
                  <w:tcW w:w="1559" w:type="dxa"/>
                  <w:shd w:val="clear" w:color="auto" w:fill="auto"/>
                </w:tcPr>
                <w:p w14:paraId="49F9F97F" w14:textId="77777777" w:rsidR="001A77CD" w:rsidRPr="000042F1" w:rsidRDefault="001A77CD" w:rsidP="001A77CD">
                  <w:pPr>
                    <w:rPr>
                      <w:rFonts w:ascii="Verdana" w:hAnsi="Verdana" w:cs="Arial"/>
                      <w:sz w:val="16"/>
                      <w:szCs w:val="16"/>
                    </w:rPr>
                  </w:pPr>
                  <w:r w:rsidRPr="000042F1">
                    <w:rPr>
                      <w:rFonts w:ascii="Verdana" w:hAnsi="Verdana" w:cs="Arial"/>
                      <w:sz w:val="16"/>
                      <w:szCs w:val="16"/>
                    </w:rPr>
                    <w:t>23 September 2021</w:t>
                  </w:r>
                </w:p>
              </w:tc>
            </w:tr>
            <w:tr w:rsidR="001A77CD" w:rsidRPr="000042F1" w14:paraId="003EC2E7" w14:textId="77777777" w:rsidTr="004801B3">
              <w:tc>
                <w:tcPr>
                  <w:tcW w:w="4531" w:type="dxa"/>
                  <w:shd w:val="clear" w:color="auto" w:fill="auto"/>
                </w:tcPr>
                <w:p w14:paraId="1C321061" w14:textId="77777777" w:rsidR="001A77CD" w:rsidRPr="000042F1" w:rsidRDefault="001A77CD" w:rsidP="001A77CD">
                  <w:pPr>
                    <w:rPr>
                      <w:rFonts w:ascii="Verdana" w:hAnsi="Verdana" w:cs="Arial"/>
                      <w:sz w:val="16"/>
                      <w:szCs w:val="16"/>
                    </w:rPr>
                  </w:pPr>
                  <w:r w:rsidRPr="000042F1">
                    <w:rPr>
                      <w:rFonts w:ascii="Verdana" w:hAnsi="Verdana" w:cs="Arial"/>
                      <w:sz w:val="16"/>
                      <w:szCs w:val="16"/>
                    </w:rPr>
                    <w:t>Guildford Local Plan 2015-2034</w:t>
                  </w:r>
                </w:p>
              </w:tc>
              <w:tc>
                <w:tcPr>
                  <w:tcW w:w="1560" w:type="dxa"/>
                  <w:shd w:val="clear" w:color="auto" w:fill="auto"/>
                </w:tcPr>
                <w:p w14:paraId="47AB2477" w14:textId="77777777" w:rsidR="001A77CD" w:rsidRPr="000042F1" w:rsidRDefault="001A77CD" w:rsidP="001A77CD">
                  <w:pPr>
                    <w:rPr>
                      <w:rFonts w:ascii="Verdana" w:hAnsi="Verdana" w:cs="Arial"/>
                      <w:sz w:val="16"/>
                      <w:szCs w:val="16"/>
                    </w:rPr>
                  </w:pPr>
                  <w:r w:rsidRPr="000042F1">
                    <w:rPr>
                      <w:rFonts w:ascii="Verdana" w:hAnsi="Verdana" w:cs="Arial"/>
                      <w:sz w:val="16"/>
                      <w:szCs w:val="16"/>
                    </w:rPr>
                    <w:t>27 March 2019</w:t>
                  </w:r>
                </w:p>
              </w:tc>
              <w:tc>
                <w:tcPr>
                  <w:tcW w:w="1559" w:type="dxa"/>
                  <w:shd w:val="clear" w:color="auto" w:fill="auto"/>
                </w:tcPr>
                <w:p w14:paraId="0BA2D129" w14:textId="77777777" w:rsidR="001A77CD" w:rsidRPr="000042F1" w:rsidRDefault="001A77CD" w:rsidP="001A77CD">
                  <w:pPr>
                    <w:rPr>
                      <w:rFonts w:ascii="Verdana" w:hAnsi="Verdana" w:cs="Arial"/>
                      <w:sz w:val="16"/>
                      <w:szCs w:val="16"/>
                    </w:rPr>
                  </w:pPr>
                  <w:r w:rsidRPr="000042F1">
                    <w:rPr>
                      <w:rFonts w:ascii="Verdana" w:hAnsi="Verdana" w:cs="Arial"/>
                      <w:sz w:val="16"/>
                      <w:szCs w:val="16"/>
                    </w:rPr>
                    <w:t>25 April 2019</w:t>
                  </w:r>
                </w:p>
              </w:tc>
            </w:tr>
            <w:tr w:rsidR="001A77CD" w:rsidRPr="000042F1" w14:paraId="7FC85B3B" w14:textId="77777777" w:rsidTr="004801B3">
              <w:tc>
                <w:tcPr>
                  <w:tcW w:w="4531" w:type="dxa"/>
                  <w:shd w:val="clear" w:color="auto" w:fill="auto"/>
                </w:tcPr>
                <w:p w14:paraId="02C7C375" w14:textId="77777777" w:rsidR="001A77CD" w:rsidRPr="000042F1" w:rsidRDefault="001A77CD" w:rsidP="001A77CD">
                  <w:pPr>
                    <w:rPr>
                      <w:rFonts w:ascii="Verdana" w:hAnsi="Verdana" w:cs="Arial"/>
                      <w:sz w:val="16"/>
                      <w:szCs w:val="16"/>
                    </w:rPr>
                  </w:pPr>
                  <w:r w:rsidRPr="000042F1">
                    <w:rPr>
                      <w:rFonts w:ascii="Verdana" w:hAnsi="Verdana" w:cs="Arial"/>
                      <w:sz w:val="16"/>
                      <w:szCs w:val="16"/>
                    </w:rPr>
                    <w:t>Harlow Local Development Plan 2033</w:t>
                  </w:r>
                </w:p>
              </w:tc>
              <w:tc>
                <w:tcPr>
                  <w:tcW w:w="1560" w:type="dxa"/>
                  <w:shd w:val="clear" w:color="auto" w:fill="auto"/>
                </w:tcPr>
                <w:p w14:paraId="44A20113" w14:textId="77777777" w:rsidR="001A77CD" w:rsidRPr="000042F1" w:rsidRDefault="001A77CD" w:rsidP="001A77CD">
                  <w:pPr>
                    <w:rPr>
                      <w:rFonts w:ascii="Verdana" w:hAnsi="Verdana" w:cs="Arial"/>
                      <w:sz w:val="16"/>
                      <w:szCs w:val="16"/>
                    </w:rPr>
                  </w:pPr>
                  <w:r w:rsidRPr="000042F1">
                    <w:rPr>
                      <w:rFonts w:ascii="Verdana" w:hAnsi="Verdana" w:cs="Arial"/>
                      <w:sz w:val="16"/>
                      <w:szCs w:val="16"/>
                    </w:rPr>
                    <w:t>5 November 2020</w:t>
                  </w:r>
                </w:p>
              </w:tc>
              <w:tc>
                <w:tcPr>
                  <w:tcW w:w="1559" w:type="dxa"/>
                  <w:shd w:val="clear" w:color="auto" w:fill="auto"/>
                </w:tcPr>
                <w:p w14:paraId="16100624" w14:textId="77777777" w:rsidR="001A77CD" w:rsidRPr="000042F1" w:rsidRDefault="001A77CD" w:rsidP="001A77CD">
                  <w:pPr>
                    <w:rPr>
                      <w:rFonts w:ascii="Verdana" w:hAnsi="Verdana" w:cs="Arial"/>
                      <w:sz w:val="16"/>
                      <w:szCs w:val="16"/>
                    </w:rPr>
                  </w:pPr>
                  <w:r w:rsidRPr="000042F1">
                    <w:rPr>
                      <w:rFonts w:ascii="Verdana" w:hAnsi="Verdana" w:cs="Arial"/>
                      <w:sz w:val="16"/>
                      <w:szCs w:val="16"/>
                    </w:rPr>
                    <w:t>10 December 2020</w:t>
                  </w:r>
                </w:p>
              </w:tc>
            </w:tr>
            <w:tr w:rsidR="001A77CD" w:rsidRPr="000042F1" w14:paraId="71EE1040" w14:textId="77777777" w:rsidTr="004801B3">
              <w:tc>
                <w:tcPr>
                  <w:tcW w:w="4531" w:type="dxa"/>
                  <w:shd w:val="clear" w:color="auto" w:fill="auto"/>
                </w:tcPr>
                <w:p w14:paraId="4460E390" w14:textId="77777777" w:rsidR="001A77CD" w:rsidRPr="000042F1" w:rsidRDefault="001A77CD" w:rsidP="001A77CD">
                  <w:pPr>
                    <w:rPr>
                      <w:rFonts w:ascii="Verdana" w:hAnsi="Verdana" w:cs="Arial"/>
                      <w:sz w:val="16"/>
                      <w:szCs w:val="16"/>
                    </w:rPr>
                  </w:pPr>
                  <w:r w:rsidRPr="000042F1">
                    <w:rPr>
                      <w:rFonts w:ascii="Verdana" w:hAnsi="Verdana" w:cs="Arial"/>
                      <w:sz w:val="16"/>
                      <w:szCs w:val="16"/>
                    </w:rPr>
                    <w:t>Hillingdon Local Plan (Part 2) 2026</w:t>
                  </w:r>
                </w:p>
              </w:tc>
              <w:tc>
                <w:tcPr>
                  <w:tcW w:w="1560" w:type="dxa"/>
                  <w:shd w:val="clear" w:color="auto" w:fill="auto"/>
                </w:tcPr>
                <w:p w14:paraId="5406F257" w14:textId="77777777" w:rsidR="001A77CD" w:rsidRPr="000042F1" w:rsidRDefault="001A77CD" w:rsidP="001A77CD">
                  <w:pPr>
                    <w:rPr>
                      <w:rFonts w:ascii="Verdana" w:hAnsi="Verdana" w:cs="Arial"/>
                      <w:sz w:val="16"/>
                      <w:szCs w:val="16"/>
                    </w:rPr>
                  </w:pPr>
                  <w:r w:rsidRPr="000042F1">
                    <w:rPr>
                      <w:rFonts w:ascii="Verdana" w:hAnsi="Verdana" w:cs="Arial"/>
                      <w:sz w:val="16"/>
                      <w:szCs w:val="16"/>
                    </w:rPr>
                    <w:t>22 October 2019</w:t>
                  </w:r>
                </w:p>
              </w:tc>
              <w:tc>
                <w:tcPr>
                  <w:tcW w:w="1559" w:type="dxa"/>
                  <w:shd w:val="clear" w:color="auto" w:fill="auto"/>
                </w:tcPr>
                <w:p w14:paraId="298BC415" w14:textId="77777777" w:rsidR="001A77CD" w:rsidRPr="000042F1" w:rsidRDefault="001A77CD" w:rsidP="001A77CD">
                  <w:pPr>
                    <w:rPr>
                      <w:rFonts w:ascii="Verdana" w:hAnsi="Verdana" w:cs="Arial"/>
                      <w:sz w:val="16"/>
                      <w:szCs w:val="16"/>
                    </w:rPr>
                  </w:pPr>
                  <w:r w:rsidRPr="000042F1">
                    <w:rPr>
                      <w:rFonts w:ascii="Verdana" w:hAnsi="Verdana" w:cs="Arial"/>
                      <w:sz w:val="16"/>
                      <w:szCs w:val="16"/>
                    </w:rPr>
                    <w:t>16 January 2020</w:t>
                  </w:r>
                </w:p>
              </w:tc>
            </w:tr>
            <w:tr w:rsidR="001A77CD" w:rsidRPr="000042F1" w14:paraId="3A363464" w14:textId="77777777" w:rsidTr="004801B3">
              <w:tc>
                <w:tcPr>
                  <w:tcW w:w="4531" w:type="dxa"/>
                  <w:shd w:val="clear" w:color="auto" w:fill="auto"/>
                </w:tcPr>
                <w:p w14:paraId="54F2510C" w14:textId="77777777" w:rsidR="001A77CD" w:rsidRPr="000042F1" w:rsidRDefault="001A77CD" w:rsidP="001A77CD">
                  <w:pPr>
                    <w:rPr>
                      <w:rFonts w:ascii="Verdana" w:hAnsi="Verdana" w:cs="Arial"/>
                      <w:sz w:val="16"/>
                      <w:szCs w:val="16"/>
                    </w:rPr>
                  </w:pPr>
                  <w:r w:rsidRPr="000042F1">
                    <w:rPr>
                      <w:rFonts w:ascii="Verdana" w:hAnsi="Verdana" w:cs="Arial"/>
                      <w:sz w:val="16"/>
                      <w:szCs w:val="16"/>
                    </w:rPr>
                    <w:t>Lancaster City Local Plan 2011-2031 (Part 1)</w:t>
                  </w:r>
                </w:p>
              </w:tc>
              <w:tc>
                <w:tcPr>
                  <w:tcW w:w="1560" w:type="dxa"/>
                  <w:shd w:val="clear" w:color="auto" w:fill="auto"/>
                </w:tcPr>
                <w:p w14:paraId="6F1C257A" w14:textId="77777777" w:rsidR="001A77CD" w:rsidRPr="000042F1" w:rsidRDefault="001A77CD" w:rsidP="001A77CD">
                  <w:pPr>
                    <w:rPr>
                      <w:rFonts w:ascii="Verdana" w:hAnsi="Verdana" w:cs="Arial"/>
                      <w:sz w:val="16"/>
                      <w:szCs w:val="16"/>
                    </w:rPr>
                  </w:pPr>
                  <w:r w:rsidRPr="000042F1">
                    <w:rPr>
                      <w:rFonts w:ascii="Verdana" w:hAnsi="Verdana" w:cs="Arial"/>
                      <w:sz w:val="16"/>
                      <w:szCs w:val="16"/>
                    </w:rPr>
                    <w:t>12 June 2020</w:t>
                  </w:r>
                </w:p>
              </w:tc>
              <w:tc>
                <w:tcPr>
                  <w:tcW w:w="1559" w:type="dxa"/>
                  <w:shd w:val="clear" w:color="auto" w:fill="auto"/>
                </w:tcPr>
                <w:p w14:paraId="25D6BDA5" w14:textId="77777777" w:rsidR="001A77CD" w:rsidRPr="000042F1" w:rsidRDefault="001A77CD" w:rsidP="001A77CD">
                  <w:pPr>
                    <w:rPr>
                      <w:rFonts w:ascii="Verdana" w:hAnsi="Verdana" w:cs="Arial"/>
                      <w:sz w:val="16"/>
                      <w:szCs w:val="16"/>
                    </w:rPr>
                  </w:pPr>
                  <w:r w:rsidRPr="000042F1">
                    <w:rPr>
                      <w:rFonts w:ascii="Verdana" w:hAnsi="Verdana" w:cs="Arial"/>
                      <w:sz w:val="16"/>
                      <w:szCs w:val="16"/>
                    </w:rPr>
                    <w:t>29 July 2020</w:t>
                  </w:r>
                </w:p>
              </w:tc>
            </w:tr>
            <w:tr w:rsidR="001A77CD" w:rsidRPr="000042F1" w14:paraId="4FB22CA7" w14:textId="77777777" w:rsidTr="004801B3">
              <w:tc>
                <w:tcPr>
                  <w:tcW w:w="4531" w:type="dxa"/>
                  <w:shd w:val="clear" w:color="auto" w:fill="auto"/>
                </w:tcPr>
                <w:p w14:paraId="4C84A4D0" w14:textId="77777777" w:rsidR="001A77CD" w:rsidRPr="000042F1" w:rsidRDefault="001A77CD" w:rsidP="001A77CD">
                  <w:pPr>
                    <w:rPr>
                      <w:rFonts w:ascii="Verdana" w:hAnsi="Verdana" w:cs="Arial"/>
                      <w:sz w:val="16"/>
                      <w:szCs w:val="16"/>
                    </w:rPr>
                  </w:pPr>
                  <w:r w:rsidRPr="000042F1">
                    <w:rPr>
                      <w:rFonts w:ascii="Verdana" w:hAnsi="Verdana" w:cs="Arial"/>
                      <w:sz w:val="16"/>
                      <w:szCs w:val="16"/>
                    </w:rPr>
                    <w:t>New Forest Local Plan 2016-2036 (Part 1)</w:t>
                  </w:r>
                </w:p>
              </w:tc>
              <w:tc>
                <w:tcPr>
                  <w:tcW w:w="1560" w:type="dxa"/>
                  <w:shd w:val="clear" w:color="auto" w:fill="auto"/>
                </w:tcPr>
                <w:p w14:paraId="17B39A27" w14:textId="77777777" w:rsidR="001A77CD" w:rsidRPr="000042F1" w:rsidRDefault="001A77CD" w:rsidP="001A77CD">
                  <w:pPr>
                    <w:rPr>
                      <w:rFonts w:ascii="Verdana" w:hAnsi="Verdana" w:cs="Arial"/>
                      <w:sz w:val="16"/>
                      <w:szCs w:val="16"/>
                    </w:rPr>
                  </w:pPr>
                  <w:r w:rsidRPr="000042F1">
                    <w:rPr>
                      <w:rFonts w:ascii="Verdana" w:hAnsi="Verdana" w:cs="Arial"/>
                      <w:sz w:val="16"/>
                      <w:szCs w:val="16"/>
                    </w:rPr>
                    <w:t>25 March 2020</w:t>
                  </w:r>
                </w:p>
              </w:tc>
              <w:tc>
                <w:tcPr>
                  <w:tcW w:w="1559" w:type="dxa"/>
                  <w:shd w:val="clear" w:color="auto" w:fill="auto"/>
                </w:tcPr>
                <w:p w14:paraId="602D94CB" w14:textId="77777777" w:rsidR="001A77CD" w:rsidRPr="000042F1" w:rsidRDefault="001A77CD" w:rsidP="001A77CD">
                  <w:pPr>
                    <w:rPr>
                      <w:rFonts w:ascii="Verdana" w:hAnsi="Verdana" w:cs="Arial"/>
                      <w:sz w:val="16"/>
                      <w:szCs w:val="16"/>
                    </w:rPr>
                  </w:pPr>
                  <w:r w:rsidRPr="000042F1">
                    <w:rPr>
                      <w:rFonts w:ascii="Verdana" w:hAnsi="Verdana" w:cs="Arial"/>
                      <w:sz w:val="16"/>
                      <w:szCs w:val="16"/>
                    </w:rPr>
                    <w:t>6  July 2020</w:t>
                  </w:r>
                </w:p>
              </w:tc>
            </w:tr>
            <w:tr w:rsidR="001A77CD" w:rsidRPr="000042F1" w14:paraId="7E534059" w14:textId="77777777" w:rsidTr="004801B3">
              <w:tc>
                <w:tcPr>
                  <w:tcW w:w="4531" w:type="dxa"/>
                  <w:shd w:val="clear" w:color="auto" w:fill="auto"/>
                </w:tcPr>
                <w:p w14:paraId="0167D4A5" w14:textId="77777777" w:rsidR="001A77CD" w:rsidRPr="000042F1" w:rsidRDefault="001A77CD" w:rsidP="001A77CD">
                  <w:pPr>
                    <w:rPr>
                      <w:rFonts w:ascii="Verdana" w:hAnsi="Verdana" w:cs="Arial"/>
                      <w:sz w:val="16"/>
                      <w:szCs w:val="16"/>
                    </w:rPr>
                  </w:pPr>
                  <w:r w:rsidRPr="000042F1">
                    <w:rPr>
                      <w:rFonts w:ascii="Verdana" w:hAnsi="Verdana" w:cs="Arial"/>
                      <w:sz w:val="16"/>
                      <w:szCs w:val="16"/>
                    </w:rPr>
                    <w:t>Northeast Derbyshire Local Plan 2014-2034</w:t>
                  </w:r>
                </w:p>
              </w:tc>
              <w:tc>
                <w:tcPr>
                  <w:tcW w:w="1560" w:type="dxa"/>
                  <w:shd w:val="clear" w:color="auto" w:fill="auto"/>
                </w:tcPr>
                <w:p w14:paraId="0755667B" w14:textId="77777777" w:rsidR="001A77CD" w:rsidRPr="000042F1" w:rsidRDefault="001A77CD" w:rsidP="001A77CD">
                  <w:pPr>
                    <w:rPr>
                      <w:rFonts w:ascii="Verdana" w:hAnsi="Verdana" w:cs="Arial"/>
                      <w:sz w:val="16"/>
                      <w:szCs w:val="16"/>
                    </w:rPr>
                  </w:pPr>
                  <w:r w:rsidRPr="000042F1">
                    <w:rPr>
                      <w:rFonts w:ascii="Verdana" w:hAnsi="Verdana" w:cs="Arial"/>
                      <w:sz w:val="16"/>
                      <w:szCs w:val="16"/>
                    </w:rPr>
                    <w:t>19 July 2021</w:t>
                  </w:r>
                </w:p>
              </w:tc>
              <w:tc>
                <w:tcPr>
                  <w:tcW w:w="1559" w:type="dxa"/>
                  <w:shd w:val="clear" w:color="auto" w:fill="auto"/>
                </w:tcPr>
                <w:p w14:paraId="72493A6C" w14:textId="77777777" w:rsidR="001A77CD" w:rsidRPr="000042F1" w:rsidRDefault="001A77CD" w:rsidP="001A77CD">
                  <w:pPr>
                    <w:rPr>
                      <w:rFonts w:ascii="Verdana" w:hAnsi="Verdana" w:cs="Arial"/>
                      <w:sz w:val="16"/>
                      <w:szCs w:val="16"/>
                    </w:rPr>
                  </w:pPr>
                  <w:r w:rsidRPr="000042F1">
                    <w:rPr>
                      <w:rFonts w:ascii="Verdana" w:hAnsi="Verdana" w:cs="Arial"/>
                      <w:sz w:val="16"/>
                      <w:szCs w:val="16"/>
                    </w:rPr>
                    <w:t>29 November 2021</w:t>
                  </w:r>
                </w:p>
              </w:tc>
            </w:tr>
            <w:tr w:rsidR="001A77CD" w:rsidRPr="000042F1" w14:paraId="7ABD7A7A" w14:textId="77777777" w:rsidTr="004801B3">
              <w:tc>
                <w:tcPr>
                  <w:tcW w:w="4531" w:type="dxa"/>
                  <w:shd w:val="clear" w:color="auto" w:fill="auto"/>
                </w:tcPr>
                <w:p w14:paraId="5AD88958" w14:textId="77777777" w:rsidR="001A77CD" w:rsidRPr="000042F1" w:rsidRDefault="001A77CD" w:rsidP="001A77CD">
                  <w:pPr>
                    <w:rPr>
                      <w:rFonts w:ascii="Verdana" w:hAnsi="Verdana" w:cs="Arial"/>
                      <w:sz w:val="16"/>
                      <w:szCs w:val="16"/>
                    </w:rPr>
                  </w:pPr>
                  <w:r w:rsidRPr="000042F1">
                    <w:rPr>
                      <w:rFonts w:ascii="Verdana" w:hAnsi="Verdana" w:cs="Arial"/>
                      <w:sz w:val="16"/>
                      <w:szCs w:val="16"/>
                    </w:rPr>
                    <w:t>North Warwickshire Local Plan 2033</w:t>
                  </w:r>
                </w:p>
              </w:tc>
              <w:tc>
                <w:tcPr>
                  <w:tcW w:w="1560" w:type="dxa"/>
                  <w:shd w:val="clear" w:color="auto" w:fill="auto"/>
                </w:tcPr>
                <w:p w14:paraId="4019EE47" w14:textId="77777777" w:rsidR="001A77CD" w:rsidRPr="000042F1" w:rsidRDefault="001A77CD" w:rsidP="001A77CD">
                  <w:pPr>
                    <w:rPr>
                      <w:rFonts w:ascii="Verdana" w:hAnsi="Verdana" w:cs="Arial"/>
                      <w:sz w:val="16"/>
                      <w:szCs w:val="16"/>
                    </w:rPr>
                  </w:pPr>
                  <w:r w:rsidRPr="000042F1">
                    <w:rPr>
                      <w:rFonts w:ascii="Verdana" w:hAnsi="Verdana" w:cs="Arial"/>
                      <w:sz w:val="16"/>
                      <w:szCs w:val="16"/>
                    </w:rPr>
                    <w:t>19 November 2021</w:t>
                  </w:r>
                </w:p>
              </w:tc>
              <w:tc>
                <w:tcPr>
                  <w:tcW w:w="1559" w:type="dxa"/>
                  <w:shd w:val="clear" w:color="auto" w:fill="auto"/>
                </w:tcPr>
                <w:p w14:paraId="3DD6F68E" w14:textId="77777777" w:rsidR="001A77CD" w:rsidRPr="000042F1" w:rsidRDefault="001A77CD" w:rsidP="001A77CD">
                  <w:pPr>
                    <w:rPr>
                      <w:rFonts w:ascii="Verdana" w:hAnsi="Verdana" w:cs="Arial"/>
                      <w:sz w:val="16"/>
                      <w:szCs w:val="16"/>
                    </w:rPr>
                  </w:pPr>
                  <w:r w:rsidRPr="000042F1">
                    <w:rPr>
                      <w:rFonts w:ascii="Verdana" w:hAnsi="Verdana" w:cs="Arial"/>
                      <w:sz w:val="16"/>
                      <w:szCs w:val="16"/>
                    </w:rPr>
                    <w:t>29 September 2021</w:t>
                  </w:r>
                </w:p>
              </w:tc>
            </w:tr>
            <w:tr w:rsidR="001A77CD" w:rsidRPr="000042F1" w14:paraId="39F6AB55" w14:textId="77777777" w:rsidTr="004801B3">
              <w:tc>
                <w:tcPr>
                  <w:tcW w:w="4531" w:type="dxa"/>
                  <w:shd w:val="clear" w:color="auto" w:fill="auto"/>
                </w:tcPr>
                <w:p w14:paraId="521092CE" w14:textId="77777777" w:rsidR="001A77CD" w:rsidRPr="000042F1" w:rsidRDefault="001A77CD" w:rsidP="001A77CD">
                  <w:pPr>
                    <w:rPr>
                      <w:rFonts w:ascii="Verdana" w:hAnsi="Verdana" w:cs="Arial"/>
                      <w:sz w:val="16"/>
                      <w:szCs w:val="16"/>
                    </w:rPr>
                  </w:pPr>
                  <w:r w:rsidRPr="000042F1">
                    <w:rPr>
                      <w:rFonts w:ascii="Verdana" w:hAnsi="Verdana" w:cs="Arial"/>
                      <w:sz w:val="16"/>
                      <w:szCs w:val="16"/>
                    </w:rPr>
                    <w:t>Nottingham Land and Planning Policies (Part 2) 2011-2028</w:t>
                  </w:r>
                </w:p>
              </w:tc>
              <w:tc>
                <w:tcPr>
                  <w:tcW w:w="1560" w:type="dxa"/>
                  <w:shd w:val="clear" w:color="auto" w:fill="auto"/>
                </w:tcPr>
                <w:p w14:paraId="60DCC5AC" w14:textId="77777777" w:rsidR="001A77CD" w:rsidRPr="000042F1" w:rsidRDefault="001A77CD" w:rsidP="001A77CD">
                  <w:pPr>
                    <w:rPr>
                      <w:rFonts w:ascii="Verdana" w:hAnsi="Verdana" w:cs="Arial"/>
                      <w:sz w:val="16"/>
                      <w:szCs w:val="16"/>
                    </w:rPr>
                  </w:pPr>
                  <w:r w:rsidRPr="000042F1">
                    <w:rPr>
                      <w:rFonts w:ascii="Verdana" w:hAnsi="Verdana" w:cs="Arial"/>
                      <w:sz w:val="16"/>
                      <w:szCs w:val="16"/>
                    </w:rPr>
                    <w:t>13 December 2019</w:t>
                  </w:r>
                </w:p>
              </w:tc>
              <w:tc>
                <w:tcPr>
                  <w:tcW w:w="1559" w:type="dxa"/>
                  <w:shd w:val="clear" w:color="auto" w:fill="auto"/>
                </w:tcPr>
                <w:p w14:paraId="1098335A" w14:textId="77777777" w:rsidR="001A77CD" w:rsidRPr="000042F1" w:rsidRDefault="001A77CD" w:rsidP="001A77CD">
                  <w:pPr>
                    <w:rPr>
                      <w:rFonts w:ascii="Verdana" w:hAnsi="Verdana" w:cs="Arial"/>
                      <w:sz w:val="16"/>
                      <w:szCs w:val="16"/>
                    </w:rPr>
                  </w:pPr>
                  <w:r w:rsidRPr="000042F1">
                    <w:rPr>
                      <w:rFonts w:ascii="Verdana" w:hAnsi="Verdana" w:cs="Arial"/>
                      <w:sz w:val="16"/>
                      <w:szCs w:val="16"/>
                    </w:rPr>
                    <w:t>13 January 2020</w:t>
                  </w:r>
                </w:p>
              </w:tc>
            </w:tr>
            <w:tr w:rsidR="001A77CD" w:rsidRPr="000042F1" w14:paraId="3AADA178" w14:textId="77777777" w:rsidTr="004801B3">
              <w:tc>
                <w:tcPr>
                  <w:tcW w:w="4531" w:type="dxa"/>
                  <w:shd w:val="clear" w:color="auto" w:fill="auto"/>
                </w:tcPr>
                <w:p w14:paraId="4717B917" w14:textId="77777777" w:rsidR="001A77CD" w:rsidRPr="000042F1" w:rsidRDefault="001A77CD" w:rsidP="001A77CD">
                  <w:pPr>
                    <w:rPr>
                      <w:rFonts w:ascii="Verdana" w:hAnsi="Verdana" w:cs="Arial"/>
                      <w:sz w:val="16"/>
                      <w:szCs w:val="16"/>
                    </w:rPr>
                  </w:pPr>
                  <w:r w:rsidRPr="000042F1">
                    <w:rPr>
                      <w:rFonts w:ascii="Verdana" w:hAnsi="Verdana" w:cs="Arial"/>
                      <w:sz w:val="16"/>
                      <w:szCs w:val="16"/>
                    </w:rPr>
                    <w:t>Nuneaton &amp; Bedworth Local Plan 2011-2031</w:t>
                  </w:r>
                </w:p>
              </w:tc>
              <w:tc>
                <w:tcPr>
                  <w:tcW w:w="1560" w:type="dxa"/>
                  <w:shd w:val="clear" w:color="auto" w:fill="auto"/>
                </w:tcPr>
                <w:p w14:paraId="74247FB1" w14:textId="77777777" w:rsidR="001A77CD" w:rsidRPr="000042F1" w:rsidRDefault="001A77CD" w:rsidP="001A77CD">
                  <w:pPr>
                    <w:rPr>
                      <w:rFonts w:ascii="Verdana" w:hAnsi="Verdana" w:cs="Arial"/>
                      <w:sz w:val="16"/>
                      <w:szCs w:val="16"/>
                    </w:rPr>
                  </w:pPr>
                  <w:r w:rsidRPr="000042F1">
                    <w:rPr>
                      <w:rFonts w:ascii="Verdana" w:hAnsi="Verdana" w:cs="Arial"/>
                      <w:sz w:val="16"/>
                      <w:szCs w:val="16"/>
                    </w:rPr>
                    <w:t>9 April 2019</w:t>
                  </w:r>
                </w:p>
              </w:tc>
              <w:tc>
                <w:tcPr>
                  <w:tcW w:w="1559" w:type="dxa"/>
                  <w:shd w:val="clear" w:color="auto" w:fill="auto"/>
                </w:tcPr>
                <w:p w14:paraId="3743AF6C" w14:textId="77777777" w:rsidR="001A77CD" w:rsidRPr="000042F1" w:rsidRDefault="001A77CD" w:rsidP="001A77CD">
                  <w:pPr>
                    <w:rPr>
                      <w:rFonts w:ascii="Verdana" w:hAnsi="Verdana" w:cs="Arial"/>
                      <w:sz w:val="16"/>
                      <w:szCs w:val="16"/>
                    </w:rPr>
                  </w:pPr>
                  <w:r w:rsidRPr="000042F1">
                    <w:rPr>
                      <w:rFonts w:ascii="Verdana" w:hAnsi="Verdana" w:cs="Arial"/>
                      <w:sz w:val="16"/>
                      <w:szCs w:val="16"/>
                    </w:rPr>
                    <w:t>11 June 2019</w:t>
                  </w:r>
                </w:p>
              </w:tc>
            </w:tr>
            <w:tr w:rsidR="001A77CD" w:rsidRPr="000042F1" w14:paraId="12F8F1C8" w14:textId="77777777" w:rsidTr="004801B3">
              <w:tc>
                <w:tcPr>
                  <w:tcW w:w="4531" w:type="dxa"/>
                  <w:shd w:val="clear" w:color="auto" w:fill="auto"/>
                </w:tcPr>
                <w:p w14:paraId="32184D44" w14:textId="77777777" w:rsidR="001A77CD" w:rsidRPr="000042F1" w:rsidRDefault="001A77CD" w:rsidP="001A77CD">
                  <w:pPr>
                    <w:rPr>
                      <w:rFonts w:ascii="Verdana" w:hAnsi="Verdana" w:cs="Arial"/>
                      <w:sz w:val="16"/>
                      <w:szCs w:val="16"/>
                    </w:rPr>
                  </w:pPr>
                  <w:r w:rsidRPr="000042F1">
                    <w:rPr>
                      <w:rFonts w:ascii="Verdana" w:hAnsi="Verdana" w:cs="Arial"/>
                      <w:sz w:val="16"/>
                      <w:szCs w:val="16"/>
                    </w:rPr>
                    <w:t>Oxford City Local Plan 2036</w:t>
                  </w:r>
                </w:p>
              </w:tc>
              <w:tc>
                <w:tcPr>
                  <w:tcW w:w="1560" w:type="dxa"/>
                  <w:shd w:val="clear" w:color="auto" w:fill="auto"/>
                </w:tcPr>
                <w:p w14:paraId="6958E6EB" w14:textId="77777777" w:rsidR="001A77CD" w:rsidRPr="000042F1" w:rsidRDefault="001A77CD" w:rsidP="001A77CD">
                  <w:pPr>
                    <w:rPr>
                      <w:rFonts w:ascii="Verdana" w:hAnsi="Verdana" w:cs="Arial"/>
                      <w:sz w:val="16"/>
                      <w:szCs w:val="16"/>
                    </w:rPr>
                  </w:pPr>
                  <w:r w:rsidRPr="000042F1">
                    <w:rPr>
                      <w:rFonts w:ascii="Verdana" w:hAnsi="Verdana" w:cs="Arial"/>
                      <w:sz w:val="16"/>
                      <w:szCs w:val="16"/>
                    </w:rPr>
                    <w:t>15 May 2020</w:t>
                  </w:r>
                </w:p>
              </w:tc>
              <w:tc>
                <w:tcPr>
                  <w:tcW w:w="1559" w:type="dxa"/>
                  <w:shd w:val="clear" w:color="auto" w:fill="auto"/>
                </w:tcPr>
                <w:p w14:paraId="129FAE93" w14:textId="77777777" w:rsidR="001A77CD" w:rsidRPr="000042F1" w:rsidRDefault="001A77CD" w:rsidP="001A77CD">
                  <w:pPr>
                    <w:rPr>
                      <w:rFonts w:ascii="Verdana" w:hAnsi="Verdana" w:cs="Arial"/>
                      <w:sz w:val="16"/>
                      <w:szCs w:val="16"/>
                    </w:rPr>
                  </w:pPr>
                  <w:r w:rsidRPr="000042F1">
                    <w:rPr>
                      <w:rFonts w:ascii="Verdana" w:hAnsi="Verdana" w:cs="Arial"/>
                      <w:sz w:val="16"/>
                      <w:szCs w:val="16"/>
                    </w:rPr>
                    <w:t>8 June 2020</w:t>
                  </w:r>
                </w:p>
              </w:tc>
            </w:tr>
            <w:tr w:rsidR="001A77CD" w:rsidRPr="000042F1" w14:paraId="3AA875B0" w14:textId="77777777" w:rsidTr="004801B3">
              <w:tc>
                <w:tcPr>
                  <w:tcW w:w="4531" w:type="dxa"/>
                  <w:shd w:val="clear" w:color="auto" w:fill="auto"/>
                </w:tcPr>
                <w:p w14:paraId="736037DB" w14:textId="77777777" w:rsidR="001A77CD" w:rsidRPr="000042F1" w:rsidRDefault="001A77CD" w:rsidP="001A77CD">
                  <w:pPr>
                    <w:rPr>
                      <w:rFonts w:ascii="Verdana" w:hAnsi="Verdana" w:cs="Arial"/>
                      <w:sz w:val="16"/>
                      <w:szCs w:val="16"/>
                    </w:rPr>
                  </w:pPr>
                  <w:r w:rsidRPr="000042F1">
                    <w:rPr>
                      <w:rFonts w:ascii="Verdana" w:hAnsi="Verdana" w:cs="Arial"/>
                      <w:sz w:val="16"/>
                      <w:szCs w:val="16"/>
                    </w:rPr>
                    <w:t>Reigate &amp; Banstead  Development Management Plan</w:t>
                  </w:r>
                </w:p>
              </w:tc>
              <w:tc>
                <w:tcPr>
                  <w:tcW w:w="1560" w:type="dxa"/>
                  <w:shd w:val="clear" w:color="auto" w:fill="auto"/>
                </w:tcPr>
                <w:p w14:paraId="4D4BC139" w14:textId="77777777" w:rsidR="001A77CD" w:rsidRPr="000042F1" w:rsidRDefault="001A77CD" w:rsidP="001A77CD">
                  <w:pPr>
                    <w:rPr>
                      <w:rFonts w:ascii="Verdana" w:hAnsi="Verdana" w:cs="Arial"/>
                      <w:sz w:val="16"/>
                      <w:szCs w:val="16"/>
                    </w:rPr>
                  </w:pPr>
                  <w:r w:rsidRPr="000042F1">
                    <w:rPr>
                      <w:rFonts w:ascii="Verdana" w:hAnsi="Verdana" w:cs="Arial"/>
                      <w:sz w:val="16"/>
                      <w:szCs w:val="16"/>
                    </w:rPr>
                    <w:t>9 July 2019</w:t>
                  </w:r>
                </w:p>
              </w:tc>
              <w:tc>
                <w:tcPr>
                  <w:tcW w:w="1559" w:type="dxa"/>
                  <w:shd w:val="clear" w:color="auto" w:fill="auto"/>
                </w:tcPr>
                <w:p w14:paraId="6E407A80" w14:textId="77777777" w:rsidR="001A77CD" w:rsidRPr="000042F1" w:rsidRDefault="001A77CD" w:rsidP="001A77CD">
                  <w:pPr>
                    <w:rPr>
                      <w:rFonts w:ascii="Verdana" w:hAnsi="Verdana" w:cs="Arial"/>
                      <w:sz w:val="16"/>
                      <w:szCs w:val="16"/>
                    </w:rPr>
                  </w:pPr>
                  <w:r w:rsidRPr="000042F1">
                    <w:rPr>
                      <w:rFonts w:ascii="Verdana" w:hAnsi="Verdana" w:cs="Arial"/>
                      <w:sz w:val="16"/>
                      <w:szCs w:val="16"/>
                    </w:rPr>
                    <w:t>26 September 2019</w:t>
                  </w:r>
                </w:p>
              </w:tc>
            </w:tr>
            <w:tr w:rsidR="001A77CD" w:rsidRPr="000042F1" w14:paraId="51D7E227" w14:textId="77777777" w:rsidTr="004801B3">
              <w:tc>
                <w:tcPr>
                  <w:tcW w:w="4531" w:type="dxa"/>
                  <w:shd w:val="clear" w:color="auto" w:fill="auto"/>
                </w:tcPr>
                <w:p w14:paraId="6BB7BE12" w14:textId="77777777" w:rsidR="001A77CD" w:rsidRPr="000042F1" w:rsidRDefault="001A77CD" w:rsidP="001A77CD">
                  <w:pPr>
                    <w:rPr>
                      <w:rFonts w:ascii="Verdana" w:hAnsi="Verdana" w:cs="Arial"/>
                      <w:sz w:val="16"/>
                      <w:szCs w:val="16"/>
                    </w:rPr>
                  </w:pPr>
                  <w:r w:rsidRPr="000042F1">
                    <w:rPr>
                      <w:rFonts w:ascii="Verdana" w:hAnsi="Verdana" w:cs="Arial"/>
                      <w:sz w:val="16"/>
                      <w:szCs w:val="16"/>
                    </w:rPr>
                    <w:t>Rossendale Local plan 2019-2036</w:t>
                  </w:r>
                </w:p>
              </w:tc>
              <w:tc>
                <w:tcPr>
                  <w:tcW w:w="1560" w:type="dxa"/>
                  <w:shd w:val="clear" w:color="auto" w:fill="auto"/>
                </w:tcPr>
                <w:p w14:paraId="0303B047" w14:textId="77777777" w:rsidR="001A77CD" w:rsidRPr="000042F1" w:rsidRDefault="001A77CD" w:rsidP="001A77CD">
                  <w:pPr>
                    <w:rPr>
                      <w:rFonts w:ascii="Verdana" w:hAnsi="Verdana" w:cs="Arial"/>
                      <w:sz w:val="16"/>
                      <w:szCs w:val="16"/>
                    </w:rPr>
                  </w:pPr>
                  <w:r w:rsidRPr="000042F1">
                    <w:rPr>
                      <w:rFonts w:ascii="Verdana" w:hAnsi="Verdana" w:cs="Arial"/>
                      <w:sz w:val="16"/>
                      <w:szCs w:val="16"/>
                    </w:rPr>
                    <w:t xml:space="preserve">19 November 2021 </w:t>
                  </w:r>
                </w:p>
              </w:tc>
              <w:tc>
                <w:tcPr>
                  <w:tcW w:w="1559" w:type="dxa"/>
                  <w:shd w:val="clear" w:color="auto" w:fill="auto"/>
                </w:tcPr>
                <w:p w14:paraId="3F8E5176" w14:textId="77777777" w:rsidR="001A77CD" w:rsidRPr="000042F1" w:rsidRDefault="001A77CD" w:rsidP="001A77CD">
                  <w:pPr>
                    <w:rPr>
                      <w:rFonts w:ascii="Verdana" w:hAnsi="Verdana" w:cs="Arial"/>
                      <w:sz w:val="16"/>
                      <w:szCs w:val="16"/>
                    </w:rPr>
                  </w:pPr>
                  <w:r w:rsidRPr="000042F1">
                    <w:rPr>
                      <w:rFonts w:ascii="Verdana" w:hAnsi="Verdana" w:cs="Arial"/>
                      <w:sz w:val="16"/>
                      <w:szCs w:val="16"/>
                    </w:rPr>
                    <w:t>22 February 2022</w:t>
                  </w:r>
                </w:p>
              </w:tc>
            </w:tr>
            <w:tr w:rsidR="001A77CD" w:rsidRPr="000042F1" w14:paraId="11285590" w14:textId="77777777" w:rsidTr="004801B3">
              <w:tc>
                <w:tcPr>
                  <w:tcW w:w="4531" w:type="dxa"/>
                  <w:shd w:val="clear" w:color="auto" w:fill="auto"/>
                </w:tcPr>
                <w:p w14:paraId="620BCB2E" w14:textId="77777777" w:rsidR="001A77CD" w:rsidRPr="000042F1" w:rsidRDefault="001A77CD" w:rsidP="001A77CD">
                  <w:pPr>
                    <w:rPr>
                      <w:rFonts w:ascii="Verdana" w:hAnsi="Verdana" w:cs="Arial"/>
                      <w:sz w:val="16"/>
                      <w:szCs w:val="16"/>
                    </w:rPr>
                  </w:pPr>
                  <w:r w:rsidRPr="000042F1">
                    <w:rPr>
                      <w:rFonts w:ascii="Verdana" w:hAnsi="Verdana" w:cs="Arial"/>
                      <w:sz w:val="16"/>
                      <w:szCs w:val="16"/>
                    </w:rPr>
                    <w:t>Royal Borough of Windsor and Maidenhead</w:t>
                  </w:r>
                </w:p>
              </w:tc>
              <w:tc>
                <w:tcPr>
                  <w:tcW w:w="1560" w:type="dxa"/>
                  <w:shd w:val="clear" w:color="auto" w:fill="auto"/>
                </w:tcPr>
                <w:p w14:paraId="797E9BD1" w14:textId="77777777" w:rsidR="001A77CD" w:rsidRPr="000042F1" w:rsidRDefault="001A77CD" w:rsidP="001A77CD">
                  <w:pPr>
                    <w:rPr>
                      <w:rFonts w:ascii="Verdana" w:hAnsi="Verdana" w:cs="Arial"/>
                      <w:sz w:val="16"/>
                      <w:szCs w:val="16"/>
                    </w:rPr>
                  </w:pPr>
                  <w:r w:rsidRPr="000042F1">
                    <w:rPr>
                      <w:rFonts w:ascii="Verdana" w:hAnsi="Verdana" w:cs="Arial"/>
                      <w:sz w:val="16"/>
                      <w:szCs w:val="16"/>
                    </w:rPr>
                    <w:t>26 January 2022</w:t>
                  </w:r>
                </w:p>
              </w:tc>
              <w:tc>
                <w:tcPr>
                  <w:tcW w:w="1559" w:type="dxa"/>
                  <w:shd w:val="clear" w:color="auto" w:fill="auto"/>
                </w:tcPr>
                <w:p w14:paraId="092CA7A7" w14:textId="77777777" w:rsidR="001A77CD" w:rsidRPr="000042F1" w:rsidRDefault="001A77CD" w:rsidP="001A77CD">
                  <w:pPr>
                    <w:rPr>
                      <w:rFonts w:ascii="Verdana" w:hAnsi="Verdana" w:cs="Arial"/>
                      <w:sz w:val="16"/>
                      <w:szCs w:val="16"/>
                    </w:rPr>
                  </w:pPr>
                  <w:r w:rsidRPr="000042F1">
                    <w:rPr>
                      <w:rFonts w:ascii="Verdana" w:hAnsi="Verdana" w:cs="Arial"/>
                      <w:sz w:val="16"/>
                      <w:szCs w:val="16"/>
                    </w:rPr>
                    <w:t>8 February 2022</w:t>
                  </w:r>
                </w:p>
              </w:tc>
            </w:tr>
            <w:tr w:rsidR="001A77CD" w:rsidRPr="000042F1" w14:paraId="2F71C828" w14:textId="77777777" w:rsidTr="004801B3">
              <w:tc>
                <w:tcPr>
                  <w:tcW w:w="4531" w:type="dxa"/>
                  <w:shd w:val="clear" w:color="auto" w:fill="auto"/>
                </w:tcPr>
                <w:p w14:paraId="53672903" w14:textId="77777777" w:rsidR="001A77CD" w:rsidRPr="000042F1" w:rsidRDefault="001A77CD" w:rsidP="001A77CD">
                  <w:pPr>
                    <w:rPr>
                      <w:rFonts w:ascii="Verdana" w:hAnsi="Verdana" w:cs="Arial"/>
                      <w:sz w:val="16"/>
                      <w:szCs w:val="16"/>
                    </w:rPr>
                  </w:pPr>
                  <w:r w:rsidRPr="000042F1">
                    <w:rPr>
                      <w:rFonts w:ascii="Verdana" w:hAnsi="Verdana" w:cs="Arial"/>
                      <w:sz w:val="16"/>
                      <w:szCs w:val="16"/>
                    </w:rPr>
                    <w:t>Rugby Local Plan 2011-2031</w:t>
                  </w:r>
                </w:p>
              </w:tc>
              <w:tc>
                <w:tcPr>
                  <w:tcW w:w="1560" w:type="dxa"/>
                  <w:shd w:val="clear" w:color="auto" w:fill="auto"/>
                </w:tcPr>
                <w:p w14:paraId="379D3EAB" w14:textId="77777777" w:rsidR="001A77CD" w:rsidRPr="000042F1" w:rsidRDefault="001A77CD" w:rsidP="001A77CD">
                  <w:pPr>
                    <w:rPr>
                      <w:rFonts w:ascii="Verdana" w:hAnsi="Verdana" w:cs="Arial"/>
                      <w:sz w:val="16"/>
                      <w:szCs w:val="16"/>
                    </w:rPr>
                  </w:pPr>
                  <w:r w:rsidRPr="000042F1">
                    <w:rPr>
                      <w:rFonts w:ascii="Verdana" w:hAnsi="Verdana" w:cs="Arial"/>
                      <w:sz w:val="16"/>
                      <w:szCs w:val="16"/>
                    </w:rPr>
                    <w:t>27 March 2019</w:t>
                  </w:r>
                </w:p>
              </w:tc>
              <w:tc>
                <w:tcPr>
                  <w:tcW w:w="1559" w:type="dxa"/>
                  <w:shd w:val="clear" w:color="auto" w:fill="auto"/>
                </w:tcPr>
                <w:p w14:paraId="2679F326" w14:textId="77777777" w:rsidR="001A77CD" w:rsidRPr="000042F1" w:rsidRDefault="001A77CD" w:rsidP="001A77CD">
                  <w:pPr>
                    <w:rPr>
                      <w:rFonts w:ascii="Verdana" w:hAnsi="Verdana" w:cs="Arial"/>
                      <w:sz w:val="16"/>
                      <w:szCs w:val="16"/>
                    </w:rPr>
                  </w:pPr>
                  <w:r w:rsidRPr="000042F1">
                    <w:rPr>
                      <w:rFonts w:ascii="Verdana" w:hAnsi="Verdana" w:cs="Arial"/>
                      <w:sz w:val="16"/>
                      <w:szCs w:val="16"/>
                    </w:rPr>
                    <w:t>4 June 2019</w:t>
                  </w:r>
                </w:p>
              </w:tc>
            </w:tr>
            <w:tr w:rsidR="001A77CD" w:rsidRPr="000042F1" w14:paraId="272BE2BF" w14:textId="77777777" w:rsidTr="004801B3">
              <w:tc>
                <w:tcPr>
                  <w:tcW w:w="4531" w:type="dxa"/>
                  <w:shd w:val="clear" w:color="auto" w:fill="auto"/>
                </w:tcPr>
                <w:p w14:paraId="3B1867B8" w14:textId="77777777" w:rsidR="001A77CD" w:rsidRPr="000042F1" w:rsidRDefault="001A77CD" w:rsidP="001A77CD">
                  <w:pPr>
                    <w:rPr>
                      <w:rFonts w:ascii="Verdana" w:hAnsi="Verdana" w:cs="Arial"/>
                      <w:sz w:val="16"/>
                      <w:szCs w:val="16"/>
                    </w:rPr>
                  </w:pPr>
                  <w:r w:rsidRPr="000042F1">
                    <w:rPr>
                      <w:rFonts w:ascii="Verdana" w:hAnsi="Verdana" w:cs="Arial"/>
                      <w:sz w:val="16"/>
                      <w:szCs w:val="16"/>
                    </w:rPr>
                    <w:t>Rushcliffe Local Plan (Part 2) 2011-2028</w:t>
                  </w:r>
                </w:p>
              </w:tc>
              <w:tc>
                <w:tcPr>
                  <w:tcW w:w="1560" w:type="dxa"/>
                  <w:shd w:val="clear" w:color="auto" w:fill="auto"/>
                </w:tcPr>
                <w:p w14:paraId="324FD8BC" w14:textId="77777777" w:rsidR="001A77CD" w:rsidRPr="000042F1" w:rsidRDefault="001A77CD" w:rsidP="001A77CD">
                  <w:pPr>
                    <w:rPr>
                      <w:rFonts w:ascii="Verdana" w:hAnsi="Verdana" w:cs="Arial"/>
                      <w:sz w:val="16"/>
                      <w:szCs w:val="16"/>
                    </w:rPr>
                  </w:pPr>
                  <w:r w:rsidRPr="000042F1">
                    <w:rPr>
                      <w:rFonts w:ascii="Verdana" w:hAnsi="Verdana" w:cs="Arial"/>
                      <w:sz w:val="16"/>
                      <w:szCs w:val="16"/>
                    </w:rPr>
                    <w:t>20 September 2019</w:t>
                  </w:r>
                </w:p>
              </w:tc>
              <w:tc>
                <w:tcPr>
                  <w:tcW w:w="1559" w:type="dxa"/>
                  <w:shd w:val="clear" w:color="auto" w:fill="auto"/>
                </w:tcPr>
                <w:p w14:paraId="3C3A6470" w14:textId="77777777" w:rsidR="001A77CD" w:rsidRPr="000042F1" w:rsidRDefault="001A77CD" w:rsidP="001A77CD">
                  <w:pPr>
                    <w:rPr>
                      <w:rFonts w:ascii="Verdana" w:hAnsi="Verdana" w:cs="Arial"/>
                      <w:sz w:val="16"/>
                      <w:szCs w:val="16"/>
                    </w:rPr>
                  </w:pPr>
                  <w:r w:rsidRPr="000042F1">
                    <w:rPr>
                      <w:rFonts w:ascii="Verdana" w:hAnsi="Verdana" w:cs="Arial"/>
                      <w:sz w:val="16"/>
                      <w:szCs w:val="16"/>
                    </w:rPr>
                    <w:t>8 October 2019</w:t>
                  </w:r>
                </w:p>
              </w:tc>
            </w:tr>
            <w:tr w:rsidR="001A77CD" w:rsidRPr="000042F1" w14:paraId="31EACA80" w14:textId="77777777" w:rsidTr="004801B3">
              <w:tc>
                <w:tcPr>
                  <w:tcW w:w="4531" w:type="dxa"/>
                  <w:shd w:val="clear" w:color="auto" w:fill="auto"/>
                </w:tcPr>
                <w:p w14:paraId="59A68CDB" w14:textId="77777777" w:rsidR="001A77CD" w:rsidRPr="000042F1" w:rsidRDefault="001A77CD" w:rsidP="001A77CD">
                  <w:pPr>
                    <w:rPr>
                      <w:rFonts w:ascii="Verdana" w:hAnsi="Verdana" w:cs="Arial"/>
                      <w:sz w:val="16"/>
                      <w:szCs w:val="16"/>
                    </w:rPr>
                  </w:pPr>
                  <w:r w:rsidRPr="000042F1">
                    <w:rPr>
                      <w:rFonts w:ascii="Verdana" w:hAnsi="Verdana" w:cs="Arial"/>
                      <w:sz w:val="16"/>
                      <w:szCs w:val="16"/>
                    </w:rPr>
                    <w:t>South Oxfordshire Local Plan 2011-2035</w:t>
                  </w:r>
                </w:p>
              </w:tc>
              <w:tc>
                <w:tcPr>
                  <w:tcW w:w="1560" w:type="dxa"/>
                  <w:shd w:val="clear" w:color="auto" w:fill="auto"/>
                </w:tcPr>
                <w:p w14:paraId="657694BC" w14:textId="77777777" w:rsidR="001A77CD" w:rsidRPr="000042F1" w:rsidRDefault="001A77CD" w:rsidP="001A77CD">
                  <w:pPr>
                    <w:rPr>
                      <w:rFonts w:ascii="Verdana" w:hAnsi="Verdana" w:cs="Arial"/>
                      <w:sz w:val="16"/>
                      <w:szCs w:val="16"/>
                    </w:rPr>
                  </w:pPr>
                  <w:r w:rsidRPr="000042F1">
                    <w:rPr>
                      <w:rFonts w:ascii="Verdana" w:hAnsi="Verdana" w:cs="Arial"/>
                      <w:sz w:val="16"/>
                      <w:szCs w:val="16"/>
                    </w:rPr>
                    <w:t>27 November 2020</w:t>
                  </w:r>
                </w:p>
              </w:tc>
              <w:tc>
                <w:tcPr>
                  <w:tcW w:w="1559" w:type="dxa"/>
                  <w:shd w:val="clear" w:color="auto" w:fill="auto"/>
                </w:tcPr>
                <w:p w14:paraId="1134CEB6" w14:textId="77777777" w:rsidR="001A77CD" w:rsidRPr="000042F1" w:rsidRDefault="001A77CD" w:rsidP="001A77CD">
                  <w:pPr>
                    <w:rPr>
                      <w:rFonts w:ascii="Verdana" w:hAnsi="Verdana" w:cs="Arial"/>
                      <w:sz w:val="16"/>
                      <w:szCs w:val="16"/>
                    </w:rPr>
                  </w:pPr>
                  <w:r w:rsidRPr="000042F1">
                    <w:rPr>
                      <w:rFonts w:ascii="Verdana" w:hAnsi="Verdana" w:cs="Arial"/>
                      <w:sz w:val="16"/>
                      <w:szCs w:val="16"/>
                    </w:rPr>
                    <w:t>29 November 2021</w:t>
                  </w:r>
                </w:p>
              </w:tc>
            </w:tr>
            <w:tr w:rsidR="001A77CD" w:rsidRPr="000042F1" w14:paraId="16D4BCB4" w14:textId="77777777" w:rsidTr="004801B3">
              <w:tc>
                <w:tcPr>
                  <w:tcW w:w="4531" w:type="dxa"/>
                  <w:shd w:val="clear" w:color="auto" w:fill="auto"/>
                </w:tcPr>
                <w:p w14:paraId="176754B0" w14:textId="77777777" w:rsidR="001A77CD" w:rsidRPr="000042F1" w:rsidRDefault="001A77CD" w:rsidP="001A77CD">
                  <w:pPr>
                    <w:rPr>
                      <w:rFonts w:ascii="Verdana" w:hAnsi="Verdana" w:cs="Arial"/>
                      <w:sz w:val="16"/>
                      <w:szCs w:val="16"/>
                    </w:rPr>
                  </w:pPr>
                  <w:r w:rsidRPr="000042F1">
                    <w:rPr>
                      <w:rFonts w:ascii="Verdana" w:hAnsi="Verdana" w:cs="Arial"/>
                      <w:sz w:val="16"/>
                      <w:szCs w:val="16"/>
                    </w:rPr>
                    <w:t>Staffordshire Moorlands Local Plan 2014-2033</w:t>
                  </w:r>
                </w:p>
              </w:tc>
              <w:tc>
                <w:tcPr>
                  <w:tcW w:w="1560" w:type="dxa"/>
                  <w:shd w:val="clear" w:color="auto" w:fill="auto"/>
                </w:tcPr>
                <w:p w14:paraId="7228A2A6" w14:textId="77777777" w:rsidR="001A77CD" w:rsidRPr="000042F1" w:rsidRDefault="001A77CD" w:rsidP="001A77CD">
                  <w:pPr>
                    <w:rPr>
                      <w:rFonts w:ascii="Verdana" w:hAnsi="Verdana" w:cs="Arial"/>
                      <w:sz w:val="16"/>
                      <w:szCs w:val="16"/>
                    </w:rPr>
                  </w:pPr>
                  <w:r w:rsidRPr="000042F1">
                    <w:rPr>
                      <w:rFonts w:ascii="Verdana" w:hAnsi="Verdana" w:cs="Arial"/>
                      <w:sz w:val="16"/>
                      <w:szCs w:val="16"/>
                    </w:rPr>
                    <w:t>18 June 2020</w:t>
                  </w:r>
                </w:p>
              </w:tc>
              <w:tc>
                <w:tcPr>
                  <w:tcW w:w="1559" w:type="dxa"/>
                  <w:shd w:val="clear" w:color="auto" w:fill="auto"/>
                </w:tcPr>
                <w:p w14:paraId="1BF4BBC9" w14:textId="77777777" w:rsidR="001A77CD" w:rsidRPr="000042F1" w:rsidRDefault="001A77CD" w:rsidP="001A77CD">
                  <w:pPr>
                    <w:rPr>
                      <w:rFonts w:ascii="Verdana" w:hAnsi="Verdana" w:cs="Arial"/>
                      <w:sz w:val="16"/>
                      <w:szCs w:val="16"/>
                    </w:rPr>
                  </w:pPr>
                  <w:r w:rsidRPr="000042F1">
                    <w:rPr>
                      <w:rFonts w:ascii="Verdana" w:hAnsi="Verdana" w:cs="Arial"/>
                      <w:sz w:val="16"/>
                      <w:szCs w:val="16"/>
                    </w:rPr>
                    <w:t>9 September 2020</w:t>
                  </w:r>
                </w:p>
              </w:tc>
            </w:tr>
            <w:tr w:rsidR="001A77CD" w:rsidRPr="000042F1" w14:paraId="0D0D68A4" w14:textId="77777777" w:rsidTr="004801B3">
              <w:tc>
                <w:tcPr>
                  <w:tcW w:w="4531" w:type="dxa"/>
                  <w:shd w:val="clear" w:color="auto" w:fill="auto"/>
                </w:tcPr>
                <w:p w14:paraId="7A57FF15" w14:textId="77777777" w:rsidR="001A77CD" w:rsidRPr="000042F1" w:rsidRDefault="001A77CD" w:rsidP="001A77CD">
                  <w:pPr>
                    <w:rPr>
                      <w:rFonts w:ascii="Verdana" w:hAnsi="Verdana" w:cs="Arial"/>
                      <w:sz w:val="16"/>
                      <w:szCs w:val="16"/>
                    </w:rPr>
                  </w:pPr>
                  <w:r w:rsidRPr="000042F1">
                    <w:rPr>
                      <w:rFonts w:ascii="Verdana" w:hAnsi="Verdana" w:cs="Arial"/>
                      <w:sz w:val="16"/>
                      <w:szCs w:val="16"/>
                    </w:rPr>
                    <w:t xml:space="preserve">Stevenage Borough Local Plan 2011-2031 </w:t>
                  </w:r>
                </w:p>
              </w:tc>
              <w:tc>
                <w:tcPr>
                  <w:tcW w:w="1560" w:type="dxa"/>
                  <w:shd w:val="clear" w:color="auto" w:fill="auto"/>
                </w:tcPr>
                <w:p w14:paraId="1CE1C397" w14:textId="77777777" w:rsidR="001A77CD" w:rsidRPr="000042F1" w:rsidRDefault="001A77CD" w:rsidP="001A77CD">
                  <w:pPr>
                    <w:rPr>
                      <w:rFonts w:ascii="Verdana" w:hAnsi="Verdana" w:cs="Arial"/>
                      <w:sz w:val="16"/>
                      <w:szCs w:val="16"/>
                    </w:rPr>
                  </w:pPr>
                  <w:r w:rsidRPr="000042F1">
                    <w:rPr>
                      <w:rFonts w:ascii="Verdana" w:hAnsi="Verdana" w:cs="Arial"/>
                      <w:sz w:val="16"/>
                      <w:szCs w:val="16"/>
                    </w:rPr>
                    <w:t>18 October 2017</w:t>
                  </w:r>
                </w:p>
              </w:tc>
              <w:tc>
                <w:tcPr>
                  <w:tcW w:w="1559" w:type="dxa"/>
                  <w:shd w:val="clear" w:color="auto" w:fill="auto"/>
                </w:tcPr>
                <w:p w14:paraId="1C192E2E" w14:textId="77777777" w:rsidR="001A77CD" w:rsidRPr="000042F1" w:rsidRDefault="001A77CD" w:rsidP="001A77CD">
                  <w:pPr>
                    <w:rPr>
                      <w:rFonts w:ascii="Verdana" w:hAnsi="Verdana" w:cs="Arial"/>
                      <w:sz w:val="16"/>
                      <w:szCs w:val="16"/>
                    </w:rPr>
                  </w:pPr>
                  <w:r w:rsidRPr="000042F1">
                    <w:rPr>
                      <w:rFonts w:ascii="Verdana" w:hAnsi="Verdana" w:cs="Arial"/>
                      <w:sz w:val="16"/>
                      <w:szCs w:val="16"/>
                    </w:rPr>
                    <w:t>22 May 2019</w:t>
                  </w:r>
                </w:p>
              </w:tc>
            </w:tr>
            <w:tr w:rsidR="001A77CD" w:rsidRPr="000042F1" w14:paraId="246F6D25" w14:textId="77777777" w:rsidTr="004801B3">
              <w:tc>
                <w:tcPr>
                  <w:tcW w:w="4531" w:type="dxa"/>
                  <w:shd w:val="clear" w:color="auto" w:fill="auto"/>
                </w:tcPr>
                <w:p w14:paraId="56740B75" w14:textId="77777777" w:rsidR="001A77CD" w:rsidRPr="000042F1" w:rsidRDefault="001A77CD" w:rsidP="001A77CD">
                  <w:pPr>
                    <w:rPr>
                      <w:rFonts w:ascii="Verdana" w:hAnsi="Verdana" w:cs="Arial"/>
                      <w:sz w:val="16"/>
                      <w:szCs w:val="16"/>
                    </w:rPr>
                  </w:pPr>
                  <w:r w:rsidRPr="000042F1">
                    <w:rPr>
                      <w:rFonts w:ascii="Verdana" w:hAnsi="Verdana" w:cs="Arial"/>
                      <w:sz w:val="16"/>
                      <w:szCs w:val="16"/>
                    </w:rPr>
                    <w:t>Sunderland Core Strategy and Development Plan 2015-2033</w:t>
                  </w:r>
                </w:p>
              </w:tc>
              <w:tc>
                <w:tcPr>
                  <w:tcW w:w="1560" w:type="dxa"/>
                  <w:shd w:val="clear" w:color="auto" w:fill="auto"/>
                </w:tcPr>
                <w:p w14:paraId="3CE863F7" w14:textId="77777777" w:rsidR="001A77CD" w:rsidRPr="000042F1" w:rsidRDefault="001A77CD" w:rsidP="001A77CD">
                  <w:pPr>
                    <w:rPr>
                      <w:rFonts w:ascii="Verdana" w:hAnsi="Verdana" w:cs="Arial"/>
                      <w:sz w:val="16"/>
                      <w:szCs w:val="16"/>
                    </w:rPr>
                  </w:pPr>
                  <w:r w:rsidRPr="000042F1">
                    <w:rPr>
                      <w:rFonts w:ascii="Verdana" w:hAnsi="Verdana" w:cs="Arial"/>
                      <w:sz w:val="16"/>
                      <w:szCs w:val="16"/>
                    </w:rPr>
                    <w:t>7 January 2020</w:t>
                  </w:r>
                </w:p>
              </w:tc>
              <w:tc>
                <w:tcPr>
                  <w:tcW w:w="1559" w:type="dxa"/>
                  <w:shd w:val="clear" w:color="auto" w:fill="auto"/>
                </w:tcPr>
                <w:p w14:paraId="3A4FDA1D" w14:textId="77777777" w:rsidR="001A77CD" w:rsidRPr="000042F1" w:rsidRDefault="001A77CD" w:rsidP="001A77CD">
                  <w:pPr>
                    <w:rPr>
                      <w:rFonts w:ascii="Verdana" w:hAnsi="Verdana" w:cs="Arial"/>
                      <w:sz w:val="16"/>
                      <w:szCs w:val="16"/>
                    </w:rPr>
                  </w:pPr>
                  <w:r w:rsidRPr="000042F1">
                    <w:rPr>
                      <w:rFonts w:ascii="Verdana" w:hAnsi="Verdana" w:cs="Arial"/>
                      <w:sz w:val="16"/>
                      <w:szCs w:val="16"/>
                    </w:rPr>
                    <w:t>30 January 2020</w:t>
                  </w:r>
                </w:p>
              </w:tc>
            </w:tr>
            <w:tr w:rsidR="001A77CD" w:rsidRPr="000042F1" w14:paraId="742A4F3E" w14:textId="77777777" w:rsidTr="004801B3">
              <w:tc>
                <w:tcPr>
                  <w:tcW w:w="4531" w:type="dxa"/>
                  <w:shd w:val="clear" w:color="auto" w:fill="auto"/>
                </w:tcPr>
                <w:p w14:paraId="61BAD96A" w14:textId="77777777" w:rsidR="001A77CD" w:rsidRPr="000042F1" w:rsidRDefault="001A77CD" w:rsidP="001A77CD">
                  <w:pPr>
                    <w:rPr>
                      <w:rFonts w:ascii="Verdana" w:hAnsi="Verdana" w:cs="Arial"/>
                      <w:sz w:val="16"/>
                      <w:szCs w:val="16"/>
                    </w:rPr>
                  </w:pPr>
                  <w:r w:rsidRPr="000042F1">
                    <w:rPr>
                      <w:rFonts w:ascii="Verdana" w:hAnsi="Verdana" w:cs="Arial"/>
                      <w:sz w:val="16"/>
                      <w:szCs w:val="16"/>
                    </w:rPr>
                    <w:t>Vale of White Horse Local Plan 2031: Part Two</w:t>
                  </w:r>
                </w:p>
              </w:tc>
              <w:tc>
                <w:tcPr>
                  <w:tcW w:w="1560" w:type="dxa"/>
                  <w:shd w:val="clear" w:color="auto" w:fill="auto"/>
                </w:tcPr>
                <w:p w14:paraId="5833A175" w14:textId="77777777" w:rsidR="001A77CD" w:rsidRPr="000042F1" w:rsidRDefault="001A77CD" w:rsidP="001A77CD">
                  <w:pPr>
                    <w:rPr>
                      <w:rFonts w:ascii="Verdana" w:hAnsi="Verdana" w:cs="Arial"/>
                      <w:sz w:val="16"/>
                      <w:szCs w:val="16"/>
                    </w:rPr>
                  </w:pPr>
                  <w:r w:rsidRPr="000042F1">
                    <w:rPr>
                      <w:rFonts w:ascii="Verdana" w:hAnsi="Verdana" w:cs="Arial"/>
                      <w:sz w:val="16"/>
                      <w:szCs w:val="16"/>
                    </w:rPr>
                    <w:t>25 June 2019</w:t>
                  </w:r>
                </w:p>
              </w:tc>
              <w:tc>
                <w:tcPr>
                  <w:tcW w:w="1559" w:type="dxa"/>
                  <w:shd w:val="clear" w:color="auto" w:fill="auto"/>
                </w:tcPr>
                <w:p w14:paraId="4FC5D933" w14:textId="77777777" w:rsidR="001A77CD" w:rsidRPr="000042F1" w:rsidRDefault="001A77CD" w:rsidP="001A77CD">
                  <w:pPr>
                    <w:rPr>
                      <w:rFonts w:ascii="Verdana" w:hAnsi="Verdana" w:cs="Arial"/>
                      <w:sz w:val="16"/>
                      <w:szCs w:val="16"/>
                    </w:rPr>
                  </w:pPr>
                  <w:r w:rsidRPr="000042F1">
                    <w:rPr>
                      <w:rFonts w:ascii="Verdana" w:hAnsi="Verdana" w:cs="Arial"/>
                      <w:sz w:val="16"/>
                      <w:szCs w:val="16"/>
                    </w:rPr>
                    <w:t>9 October 2019</w:t>
                  </w:r>
                </w:p>
              </w:tc>
            </w:tr>
            <w:tr w:rsidR="001A77CD" w:rsidRPr="000042F1" w14:paraId="6AE55509" w14:textId="77777777" w:rsidTr="004801B3">
              <w:tc>
                <w:tcPr>
                  <w:tcW w:w="4531" w:type="dxa"/>
                  <w:shd w:val="clear" w:color="auto" w:fill="auto"/>
                </w:tcPr>
                <w:p w14:paraId="162EF5F0" w14:textId="77777777" w:rsidR="001A77CD" w:rsidRPr="000042F1" w:rsidRDefault="001A77CD" w:rsidP="001A77CD">
                  <w:pPr>
                    <w:rPr>
                      <w:rFonts w:ascii="Verdana" w:hAnsi="Verdana" w:cs="Arial"/>
                      <w:sz w:val="16"/>
                      <w:szCs w:val="16"/>
                    </w:rPr>
                  </w:pPr>
                  <w:r w:rsidRPr="000042F1">
                    <w:rPr>
                      <w:rFonts w:ascii="Verdana" w:hAnsi="Verdana" w:cs="Arial"/>
                      <w:sz w:val="16"/>
                      <w:szCs w:val="16"/>
                    </w:rPr>
                    <w:t xml:space="preserve">Wycombe District Local Plan </w:t>
                  </w:r>
                </w:p>
              </w:tc>
              <w:tc>
                <w:tcPr>
                  <w:tcW w:w="1560" w:type="dxa"/>
                  <w:shd w:val="clear" w:color="auto" w:fill="auto"/>
                </w:tcPr>
                <w:p w14:paraId="229DA7C5" w14:textId="77777777" w:rsidR="001A77CD" w:rsidRPr="000042F1" w:rsidRDefault="001A77CD" w:rsidP="001A77CD">
                  <w:pPr>
                    <w:rPr>
                      <w:rFonts w:ascii="Verdana" w:hAnsi="Verdana" w:cs="Arial"/>
                      <w:sz w:val="16"/>
                      <w:szCs w:val="16"/>
                    </w:rPr>
                  </w:pPr>
                  <w:r w:rsidRPr="000042F1">
                    <w:rPr>
                      <w:rFonts w:ascii="Verdana" w:hAnsi="Verdana" w:cs="Arial"/>
                      <w:sz w:val="16"/>
                      <w:szCs w:val="16"/>
                    </w:rPr>
                    <w:t>10 July 2019</w:t>
                  </w:r>
                </w:p>
              </w:tc>
              <w:tc>
                <w:tcPr>
                  <w:tcW w:w="1559" w:type="dxa"/>
                  <w:shd w:val="clear" w:color="auto" w:fill="auto"/>
                </w:tcPr>
                <w:p w14:paraId="1539F128" w14:textId="77777777" w:rsidR="001A77CD" w:rsidRPr="000042F1" w:rsidRDefault="001A77CD" w:rsidP="001A77CD">
                  <w:pPr>
                    <w:rPr>
                      <w:rFonts w:ascii="Verdana" w:hAnsi="Verdana" w:cs="Arial"/>
                      <w:sz w:val="16"/>
                      <w:szCs w:val="16"/>
                    </w:rPr>
                  </w:pPr>
                  <w:r w:rsidRPr="000042F1">
                    <w:rPr>
                      <w:rFonts w:ascii="Verdana" w:hAnsi="Verdana" w:cs="Arial"/>
                      <w:sz w:val="16"/>
                      <w:szCs w:val="16"/>
                    </w:rPr>
                    <w:t>19 August 2019</w:t>
                  </w:r>
                </w:p>
              </w:tc>
            </w:tr>
            <w:bookmarkEnd w:id="5"/>
          </w:tbl>
          <w:p w14:paraId="7AFC1B60" w14:textId="77777777" w:rsidR="001A77CD" w:rsidRPr="007D076D" w:rsidRDefault="001A77CD" w:rsidP="001A77CD">
            <w:pPr>
              <w:rPr>
                <w:rFonts w:ascii="Verdana" w:hAnsi="Verdana" w:cs="Arial"/>
                <w:sz w:val="20"/>
                <w:szCs w:val="20"/>
              </w:rPr>
            </w:pPr>
          </w:p>
          <w:p w14:paraId="4D2C3919" w14:textId="262FC38B" w:rsidR="002C0DC5" w:rsidRPr="007D076D" w:rsidRDefault="00CD7BB6" w:rsidP="00F705F8">
            <w:pPr>
              <w:spacing w:line="276" w:lineRule="auto"/>
              <w:jc w:val="both"/>
              <w:rPr>
                <w:rFonts w:ascii="Verdana" w:hAnsi="Verdana" w:cs="Arial"/>
                <w:sz w:val="20"/>
                <w:szCs w:val="20"/>
              </w:rPr>
            </w:pPr>
            <w:r w:rsidRPr="007D076D">
              <w:rPr>
                <w:rFonts w:ascii="Verdana" w:hAnsi="Verdana" w:cs="Arial"/>
                <w:sz w:val="20"/>
                <w:szCs w:val="20"/>
              </w:rPr>
              <w:t>RPS contends the situation in South Staffordshire is very similar to these two examples, and others in the table, where land in non-Green Belt locations within existing settlements is limited and where other locations beyond settlement boundaries is required to meet local housing needs, and wider unmet needs of the HMA, and is consistent with the spatial development strategy.</w:t>
            </w:r>
            <w:r w:rsidR="002C0DC5" w:rsidRPr="007D076D">
              <w:rPr>
                <w:rFonts w:ascii="Verdana" w:hAnsi="Verdana" w:cs="Arial"/>
                <w:sz w:val="20"/>
                <w:szCs w:val="20"/>
              </w:rPr>
              <w:t xml:space="preserve"> Consequently, releasing </w:t>
            </w:r>
            <w:r w:rsidR="00F33B52" w:rsidRPr="007D076D">
              <w:rPr>
                <w:rFonts w:ascii="Verdana" w:hAnsi="Verdana" w:cs="Arial"/>
                <w:sz w:val="20"/>
                <w:szCs w:val="20"/>
              </w:rPr>
              <w:t>G</w:t>
            </w:r>
            <w:r w:rsidR="002C0DC5" w:rsidRPr="007D076D">
              <w:rPr>
                <w:rFonts w:ascii="Verdana" w:hAnsi="Verdana" w:cs="Arial"/>
                <w:sz w:val="20"/>
                <w:szCs w:val="20"/>
              </w:rPr>
              <w:t>reen</w:t>
            </w:r>
            <w:r w:rsidR="00F33B52" w:rsidRPr="007D076D">
              <w:rPr>
                <w:rFonts w:ascii="Verdana" w:hAnsi="Verdana" w:cs="Arial"/>
                <w:sz w:val="20"/>
                <w:szCs w:val="20"/>
              </w:rPr>
              <w:t xml:space="preserve"> B</w:t>
            </w:r>
            <w:r w:rsidR="002C0DC5" w:rsidRPr="007D076D">
              <w:rPr>
                <w:rFonts w:ascii="Verdana" w:hAnsi="Verdana" w:cs="Arial"/>
                <w:sz w:val="20"/>
                <w:szCs w:val="20"/>
              </w:rPr>
              <w:t>elt in the District is, for these reasons, justified and consistent with national policy.</w:t>
            </w:r>
            <w:r w:rsidR="00F33B52" w:rsidRPr="007D076D">
              <w:rPr>
                <w:rFonts w:ascii="Verdana" w:hAnsi="Verdana" w:cs="Arial"/>
                <w:sz w:val="20"/>
                <w:szCs w:val="20"/>
              </w:rPr>
              <w:t xml:space="preserve"> RPS notes that the Council has prepared an Exceptional Circumstances Topic Paper, dated November 2022, which similarly argues that both strategic and site-specific circumstances do exist to justify Green belt release is needed in the District. RPS broadly concurs with this paper.    </w:t>
            </w:r>
          </w:p>
          <w:p w14:paraId="2CC01AF5" w14:textId="77777777" w:rsidR="002C0DC5" w:rsidRPr="007D076D" w:rsidRDefault="002C0DC5" w:rsidP="00F705F8">
            <w:pPr>
              <w:spacing w:line="276" w:lineRule="auto"/>
              <w:jc w:val="both"/>
              <w:rPr>
                <w:rFonts w:ascii="Verdana" w:hAnsi="Verdana" w:cs="Arial"/>
                <w:sz w:val="20"/>
                <w:szCs w:val="20"/>
              </w:rPr>
            </w:pPr>
          </w:p>
          <w:p w14:paraId="64442EF4" w14:textId="47899C3B" w:rsidR="00CD20BA" w:rsidRPr="007D076D" w:rsidRDefault="002C0DC5" w:rsidP="00F705F8">
            <w:pPr>
              <w:spacing w:line="276" w:lineRule="auto"/>
              <w:jc w:val="both"/>
              <w:rPr>
                <w:rFonts w:ascii="Verdana" w:hAnsi="Verdana" w:cs="Arial"/>
                <w:sz w:val="20"/>
                <w:szCs w:val="20"/>
              </w:rPr>
            </w:pPr>
            <w:r w:rsidRPr="007D076D">
              <w:rPr>
                <w:rFonts w:ascii="Verdana" w:hAnsi="Verdana" w:cs="Arial"/>
                <w:sz w:val="20"/>
                <w:szCs w:val="20"/>
              </w:rPr>
              <w:t xml:space="preserve">However, </w:t>
            </w:r>
            <w:r w:rsidR="00CD20BA" w:rsidRPr="007D076D">
              <w:rPr>
                <w:rFonts w:ascii="Verdana" w:hAnsi="Verdana" w:cs="Arial"/>
                <w:sz w:val="20"/>
                <w:szCs w:val="20"/>
              </w:rPr>
              <w:t>RPS considers that the Council can, and should, go much further than its current proposals for altering the Green Belt. Separate submissions made under Policies DS2 and DS3 argue that the  contribution (currently 4,000 dwellings) towards the unmet needs across the wider-HMA should be revisited and revised upwards in light of the recent proposals published in August 2021 by the Black Country Authorities as part of its local plan review, which has established a scale level of unmet need far greater than previous estimates suggested when the 4,000 contribution was originally consulted by the Council on in 2018, and other factors (namely the extension of the plan period by one year).</w:t>
            </w:r>
          </w:p>
          <w:p w14:paraId="053B503D" w14:textId="77777777" w:rsidR="00CD20BA" w:rsidRPr="007D076D" w:rsidRDefault="00CD20BA" w:rsidP="00F705F8">
            <w:pPr>
              <w:spacing w:line="276" w:lineRule="auto"/>
              <w:jc w:val="both"/>
              <w:rPr>
                <w:rFonts w:ascii="Verdana" w:hAnsi="Verdana" w:cs="Arial"/>
                <w:sz w:val="20"/>
                <w:szCs w:val="20"/>
              </w:rPr>
            </w:pPr>
          </w:p>
          <w:p w14:paraId="7332C2D1" w14:textId="43E33D17" w:rsidR="009E3F77" w:rsidRPr="007D076D" w:rsidRDefault="00CD20BA" w:rsidP="00F705F8">
            <w:pPr>
              <w:spacing w:line="276" w:lineRule="auto"/>
              <w:jc w:val="both"/>
              <w:rPr>
                <w:rFonts w:ascii="Verdana" w:hAnsi="Verdana" w:cs="Arial"/>
                <w:sz w:val="20"/>
                <w:szCs w:val="20"/>
              </w:rPr>
            </w:pPr>
            <w:r w:rsidRPr="007D076D">
              <w:rPr>
                <w:rFonts w:ascii="Verdana" w:hAnsi="Verdana" w:cs="Arial"/>
                <w:sz w:val="20"/>
                <w:szCs w:val="20"/>
              </w:rPr>
              <w:t>In this context, RPS suggest that additional land should be considered for release from the Green Belt in the District. As explained below, RPS contend that Land east of Brookhouse Lane (site 170) is an appropriate site to be released for this purpose.</w:t>
            </w:r>
            <w:r w:rsidR="002C0DC5" w:rsidRPr="007D076D">
              <w:rPr>
                <w:rFonts w:ascii="Verdana" w:hAnsi="Verdana" w:cs="Arial"/>
                <w:sz w:val="20"/>
                <w:szCs w:val="20"/>
              </w:rPr>
              <w:t xml:space="preserve">   </w:t>
            </w:r>
          </w:p>
          <w:p w14:paraId="0EF4D31C" w14:textId="7FAB6934" w:rsidR="00CD7BB6" w:rsidRPr="007D076D" w:rsidRDefault="00CD7BB6" w:rsidP="00F705F8">
            <w:pPr>
              <w:spacing w:line="276" w:lineRule="auto"/>
              <w:jc w:val="both"/>
              <w:rPr>
                <w:rFonts w:ascii="Verdana" w:hAnsi="Verdana" w:cs="Arial"/>
                <w:sz w:val="20"/>
                <w:szCs w:val="20"/>
              </w:rPr>
            </w:pPr>
          </w:p>
          <w:p w14:paraId="6DEFE587" w14:textId="20879A18" w:rsidR="00CD20BA" w:rsidRPr="007D076D" w:rsidRDefault="00CD20BA" w:rsidP="00F705F8">
            <w:pPr>
              <w:spacing w:line="276" w:lineRule="auto"/>
              <w:jc w:val="both"/>
              <w:rPr>
                <w:rFonts w:ascii="Verdana" w:hAnsi="Verdana" w:cs="Arial"/>
                <w:b/>
                <w:bCs/>
                <w:sz w:val="20"/>
                <w:szCs w:val="20"/>
              </w:rPr>
            </w:pPr>
            <w:r w:rsidRPr="007D076D">
              <w:rPr>
                <w:rFonts w:ascii="Verdana" w:hAnsi="Verdana" w:cs="Arial"/>
                <w:b/>
                <w:bCs/>
                <w:sz w:val="20"/>
                <w:szCs w:val="20"/>
              </w:rPr>
              <w:t>Justification for releasing site 170 in Green Belt terms</w:t>
            </w:r>
          </w:p>
          <w:p w14:paraId="368BD2BF" w14:textId="1D0191EF" w:rsidR="009E0662" w:rsidRPr="007D076D" w:rsidRDefault="009E0662" w:rsidP="00F705F8">
            <w:pPr>
              <w:spacing w:line="276" w:lineRule="auto"/>
              <w:jc w:val="both"/>
              <w:rPr>
                <w:rFonts w:ascii="Verdana" w:hAnsi="Verdana" w:cs="Arial"/>
                <w:sz w:val="20"/>
                <w:szCs w:val="20"/>
              </w:rPr>
            </w:pPr>
            <w:r w:rsidRPr="007D076D">
              <w:rPr>
                <w:rFonts w:ascii="Verdana" w:hAnsi="Verdana" w:cs="Arial"/>
                <w:sz w:val="20"/>
                <w:szCs w:val="20"/>
              </w:rPr>
              <w:t>A Vision Document has been prepared in support of Land east of Brookhouse Lane and is appended to the submissions made on behalf of Persimmon Homes (</w:t>
            </w:r>
            <w:r w:rsidRPr="007D076D">
              <w:rPr>
                <w:rFonts w:ascii="Verdana" w:hAnsi="Verdana" w:cs="Arial"/>
                <w:b/>
                <w:bCs/>
                <w:sz w:val="20"/>
                <w:szCs w:val="20"/>
              </w:rPr>
              <w:t xml:space="preserve">Appendix </w:t>
            </w:r>
            <w:r w:rsidR="000042F1">
              <w:rPr>
                <w:rFonts w:ascii="Verdana" w:hAnsi="Verdana" w:cs="Arial"/>
                <w:b/>
                <w:bCs/>
                <w:sz w:val="20"/>
                <w:szCs w:val="20"/>
              </w:rPr>
              <w:t>1</w:t>
            </w:r>
            <w:r w:rsidRPr="007D076D">
              <w:rPr>
                <w:rFonts w:ascii="Verdana" w:hAnsi="Verdana" w:cs="Arial"/>
                <w:sz w:val="20"/>
                <w:szCs w:val="20"/>
              </w:rPr>
              <w:t xml:space="preserve">). This includes a commentary on Green Belt considerations relating to the Site. </w:t>
            </w:r>
          </w:p>
          <w:p w14:paraId="59288532" w14:textId="7283B2A0" w:rsidR="009E0662" w:rsidRPr="007D076D" w:rsidRDefault="009E0662" w:rsidP="00F705F8">
            <w:pPr>
              <w:spacing w:line="276" w:lineRule="auto"/>
              <w:jc w:val="both"/>
              <w:rPr>
                <w:rFonts w:ascii="Verdana" w:hAnsi="Verdana" w:cs="Arial"/>
                <w:sz w:val="20"/>
                <w:szCs w:val="20"/>
              </w:rPr>
            </w:pPr>
          </w:p>
          <w:p w14:paraId="41688768" w14:textId="46B94B2B" w:rsidR="005B490B" w:rsidRPr="007D076D" w:rsidRDefault="005B490B" w:rsidP="00F705F8">
            <w:pPr>
              <w:spacing w:line="276" w:lineRule="auto"/>
              <w:jc w:val="both"/>
              <w:rPr>
                <w:rFonts w:ascii="Verdana" w:hAnsi="Verdana" w:cs="Arial"/>
                <w:i/>
                <w:iCs/>
                <w:sz w:val="20"/>
                <w:szCs w:val="20"/>
                <w:u w:val="single"/>
              </w:rPr>
            </w:pPr>
            <w:r w:rsidRPr="007D076D">
              <w:rPr>
                <w:rFonts w:ascii="Verdana" w:hAnsi="Verdana" w:cs="Arial"/>
                <w:i/>
                <w:iCs/>
                <w:sz w:val="20"/>
                <w:szCs w:val="20"/>
                <w:u w:val="single"/>
              </w:rPr>
              <w:t>Council’s assessment of Green Belt Contributions / Harm – Land east of Brookhouse Lane (170)</w:t>
            </w:r>
          </w:p>
          <w:p w14:paraId="5BD79E87" w14:textId="2421E600" w:rsidR="00CD7BB6" w:rsidRPr="007D076D" w:rsidRDefault="009E0662" w:rsidP="00F705F8">
            <w:pPr>
              <w:spacing w:line="276" w:lineRule="auto"/>
              <w:jc w:val="both"/>
              <w:rPr>
                <w:rFonts w:ascii="Verdana" w:hAnsi="Verdana" w:cs="Arial"/>
                <w:sz w:val="20"/>
                <w:szCs w:val="20"/>
              </w:rPr>
            </w:pPr>
            <w:r w:rsidRPr="007D076D">
              <w:rPr>
                <w:rFonts w:ascii="Verdana" w:hAnsi="Verdana" w:cs="Arial"/>
                <w:sz w:val="20"/>
                <w:szCs w:val="20"/>
              </w:rPr>
              <w:t xml:space="preserve">The Council continues to rely on the Green Belt Study (GBS) 2019, prepared by LUC. The evidence is split into two parts; stage 1 and stage 2. In stage 1 of the GBS, the Site forms part of ‘Parcel S20’ which is a large tract of land between Wolverhampton, Walsall and Cheslyn Hay comprising 1,221 hectares of land. Parcels assessed in the study vary greatly in size, with several under 4 hectares in size i.e. smaller than the Site. In this scenario, the assessment of Parcel S20 against the Green Belt Purposes has limited value for the Site in terms of its contribution to the Green Belt. Stage 2 of the Study sub-divides the parcels into smaller units and the Site is located within sub-parcel </w:t>
            </w:r>
            <w:r w:rsidR="00FA618E" w:rsidRPr="007D076D">
              <w:rPr>
                <w:rFonts w:ascii="Verdana" w:hAnsi="Verdana" w:cs="Arial"/>
                <w:sz w:val="20"/>
                <w:szCs w:val="20"/>
              </w:rPr>
              <w:t>‘</w:t>
            </w:r>
            <w:r w:rsidRPr="007D076D">
              <w:rPr>
                <w:rFonts w:ascii="Verdana" w:hAnsi="Verdana" w:cs="Arial"/>
                <w:sz w:val="20"/>
                <w:szCs w:val="20"/>
              </w:rPr>
              <w:t>S20</w:t>
            </w:r>
            <w:r w:rsidR="00FA618E" w:rsidRPr="007D076D">
              <w:rPr>
                <w:rFonts w:ascii="Verdana" w:hAnsi="Verdana" w:cs="Arial"/>
                <w:sz w:val="20"/>
                <w:szCs w:val="20"/>
              </w:rPr>
              <w:t>G</w:t>
            </w:r>
            <w:r w:rsidRPr="007D076D">
              <w:rPr>
                <w:rFonts w:ascii="Verdana" w:hAnsi="Verdana" w:cs="Arial"/>
                <w:sz w:val="20"/>
                <w:szCs w:val="20"/>
              </w:rPr>
              <w:t>’</w:t>
            </w:r>
            <w:r w:rsidR="00FA618E" w:rsidRPr="007D076D">
              <w:rPr>
                <w:rFonts w:ascii="Verdana" w:hAnsi="Verdana" w:cs="Arial"/>
                <w:sz w:val="20"/>
                <w:szCs w:val="20"/>
              </w:rPr>
              <w:t xml:space="preserve">. </w:t>
            </w:r>
            <w:r w:rsidRPr="007D076D">
              <w:rPr>
                <w:rFonts w:ascii="Verdana" w:hAnsi="Verdana" w:cs="Arial"/>
                <w:sz w:val="20"/>
                <w:szCs w:val="20"/>
              </w:rPr>
              <w:t xml:space="preserve">(see figure below, taken from Figure 7.3a of the Council’s Green Belt Study Addendum, August 2022). </w:t>
            </w:r>
          </w:p>
          <w:p w14:paraId="3CB624BF" w14:textId="32AC8044" w:rsidR="009E0662" w:rsidRPr="007D076D" w:rsidRDefault="009E0662" w:rsidP="00F705F8">
            <w:pPr>
              <w:spacing w:line="276" w:lineRule="auto"/>
              <w:jc w:val="both"/>
              <w:rPr>
                <w:rFonts w:ascii="Verdana" w:hAnsi="Verdana" w:cs="Arial"/>
                <w:sz w:val="20"/>
                <w:szCs w:val="20"/>
              </w:rPr>
            </w:pPr>
          </w:p>
          <w:p w14:paraId="1EC1721E" w14:textId="7BB3136D" w:rsidR="009E0662" w:rsidRPr="007D076D" w:rsidRDefault="009E0662" w:rsidP="00F705F8">
            <w:pPr>
              <w:spacing w:line="276" w:lineRule="auto"/>
              <w:jc w:val="both"/>
              <w:rPr>
                <w:rFonts w:ascii="Verdana" w:hAnsi="Verdana" w:cs="Arial"/>
                <w:sz w:val="20"/>
                <w:szCs w:val="20"/>
              </w:rPr>
            </w:pPr>
            <w:r w:rsidRPr="007D076D">
              <w:rPr>
                <w:rFonts w:ascii="Verdana" w:eastAsia="Arial" w:hAnsi="Verdana" w:cs="Verdana"/>
                <w:noProof/>
                <w:color w:val="221E1F"/>
                <w:sz w:val="20"/>
                <w:szCs w:val="20"/>
                <w:lang w:eastAsia="en-US"/>
              </w:rPr>
              <w:drawing>
                <wp:inline distT="0" distB="0" distL="0" distR="0" wp14:anchorId="5169DD0F" wp14:editId="3C5490F0">
                  <wp:extent cx="2195513" cy="2034423"/>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1981" cy="2049683"/>
                          </a:xfrm>
                          <a:prstGeom prst="rect">
                            <a:avLst/>
                          </a:prstGeom>
                          <a:noFill/>
                          <a:ln>
                            <a:noFill/>
                          </a:ln>
                        </pic:spPr>
                      </pic:pic>
                    </a:graphicData>
                  </a:graphic>
                </wp:inline>
              </w:drawing>
            </w:r>
            <w:r w:rsidRPr="007D076D">
              <w:rPr>
                <w:rFonts w:ascii="Verdana" w:hAnsi="Verdana"/>
                <w:noProof/>
                <w:sz w:val="20"/>
                <w:szCs w:val="20"/>
              </w:rPr>
              <w:drawing>
                <wp:inline distT="0" distB="0" distL="0" distR="0" wp14:anchorId="1FFD371C" wp14:editId="5037E00C">
                  <wp:extent cx="1031443" cy="1313951"/>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988" cy="1335028"/>
                          </a:xfrm>
                          <a:prstGeom prst="rect">
                            <a:avLst/>
                          </a:prstGeom>
                          <a:noFill/>
                          <a:ln>
                            <a:noFill/>
                          </a:ln>
                        </pic:spPr>
                      </pic:pic>
                    </a:graphicData>
                  </a:graphic>
                </wp:inline>
              </w:drawing>
            </w:r>
          </w:p>
          <w:p w14:paraId="061D1AA9" w14:textId="438156FB" w:rsidR="009E0662" w:rsidRPr="007D076D" w:rsidRDefault="009E0662" w:rsidP="00F705F8">
            <w:pPr>
              <w:spacing w:line="276" w:lineRule="auto"/>
              <w:jc w:val="both"/>
              <w:rPr>
                <w:rFonts w:ascii="Verdana" w:hAnsi="Verdana" w:cs="Arial"/>
                <w:sz w:val="20"/>
                <w:szCs w:val="20"/>
              </w:rPr>
            </w:pPr>
          </w:p>
          <w:p w14:paraId="418B15D2" w14:textId="49C888E0" w:rsidR="00FA618E" w:rsidRPr="007D076D" w:rsidRDefault="00FA618E" w:rsidP="00F705F8">
            <w:pPr>
              <w:spacing w:line="276" w:lineRule="auto"/>
              <w:jc w:val="both"/>
              <w:rPr>
                <w:rFonts w:ascii="Verdana" w:hAnsi="Verdana" w:cs="Arial"/>
                <w:sz w:val="20"/>
                <w:szCs w:val="20"/>
              </w:rPr>
            </w:pPr>
            <w:r w:rsidRPr="007D076D">
              <w:rPr>
                <w:rFonts w:ascii="Verdana" w:hAnsi="Verdana" w:cs="Arial"/>
                <w:sz w:val="20"/>
                <w:szCs w:val="20"/>
              </w:rPr>
              <w:t>The Site has been assigned a reference ‘S20Gs1’, which is located within sub-parcel S20G. The Council’s analysis for the sub-parcel states:</w:t>
            </w:r>
          </w:p>
          <w:p w14:paraId="2D37DCE2" w14:textId="77777777" w:rsidR="00FA618E" w:rsidRPr="007D076D" w:rsidRDefault="00FA618E" w:rsidP="00F705F8">
            <w:pPr>
              <w:spacing w:line="276" w:lineRule="auto"/>
              <w:jc w:val="both"/>
              <w:rPr>
                <w:rFonts w:ascii="Verdana" w:hAnsi="Verdana" w:cs="Arial"/>
                <w:sz w:val="20"/>
                <w:szCs w:val="20"/>
              </w:rPr>
            </w:pPr>
          </w:p>
          <w:p w14:paraId="0FD0EC8A" w14:textId="5233BDBC" w:rsidR="00FA618E" w:rsidRPr="007D076D" w:rsidRDefault="00FA618E" w:rsidP="00F705F8">
            <w:pPr>
              <w:spacing w:line="276" w:lineRule="auto"/>
              <w:ind w:left="179"/>
              <w:jc w:val="both"/>
              <w:rPr>
                <w:rFonts w:ascii="Verdana" w:hAnsi="Verdana" w:cs="Arial"/>
                <w:sz w:val="20"/>
                <w:szCs w:val="20"/>
              </w:rPr>
            </w:pPr>
            <w:r w:rsidRPr="007D076D">
              <w:rPr>
                <w:rFonts w:ascii="Verdana" w:hAnsi="Verdana" w:cs="Arial"/>
                <w:i/>
                <w:iCs/>
                <w:sz w:val="20"/>
                <w:szCs w:val="20"/>
              </w:rPr>
              <w:t>“The sub-parcel makes a strong contribution to the prevention of sprawl of the West Midlands conurbation and to preventing encroachment on the countryside, and a moderate contribution to maintaining the separation between the neighbouring towns of Wolverhampton and Cheslyn Hay. The land is separated from industrial development to the south by the strong boundary of the M6 and to the north is contained by the settlement edge of Featherstone. Due to the extent of its containment, particularly the role of the M54 and associated woodland belts to the east, the release of this land would simplify the Green Belt boundary and would not weaken the integrity of surrounding Green Belt land</w:t>
            </w:r>
            <w:r w:rsidRPr="007D076D">
              <w:rPr>
                <w:rFonts w:ascii="Verdana" w:hAnsi="Verdana" w:cs="Arial"/>
                <w:sz w:val="20"/>
                <w:szCs w:val="20"/>
              </w:rPr>
              <w:t>”.</w:t>
            </w:r>
            <w:r w:rsidR="00985511" w:rsidRPr="007D076D">
              <w:rPr>
                <w:rFonts w:ascii="Verdana" w:hAnsi="Verdana" w:cs="Arial"/>
                <w:sz w:val="20"/>
                <w:szCs w:val="20"/>
              </w:rPr>
              <w:t xml:space="preserve"> (</w:t>
            </w:r>
            <w:r w:rsidR="007734F7" w:rsidRPr="007D076D">
              <w:rPr>
                <w:rFonts w:ascii="Verdana" w:hAnsi="Verdana" w:cs="Arial"/>
                <w:sz w:val="20"/>
                <w:szCs w:val="20"/>
              </w:rPr>
              <w:t xml:space="preserve">Green Belt Study 2019 Stage 1 and 2 Report, Appendix 3: Harm Assessments, p395) </w:t>
            </w:r>
          </w:p>
          <w:p w14:paraId="53F2B1E0" w14:textId="2602B1FC" w:rsidR="00FA618E" w:rsidRPr="007D076D" w:rsidRDefault="00FA618E" w:rsidP="00F705F8">
            <w:pPr>
              <w:spacing w:line="276" w:lineRule="auto"/>
              <w:jc w:val="both"/>
              <w:rPr>
                <w:rFonts w:ascii="Verdana" w:hAnsi="Verdana" w:cs="Arial"/>
                <w:sz w:val="20"/>
                <w:szCs w:val="20"/>
              </w:rPr>
            </w:pPr>
          </w:p>
          <w:p w14:paraId="5072DE79" w14:textId="49BC2751" w:rsidR="007734F7" w:rsidRPr="007D076D" w:rsidRDefault="005366ED" w:rsidP="00F705F8">
            <w:pPr>
              <w:spacing w:line="276" w:lineRule="auto"/>
              <w:jc w:val="both"/>
              <w:rPr>
                <w:rFonts w:ascii="Verdana" w:hAnsi="Verdana" w:cs="Arial"/>
                <w:sz w:val="20"/>
                <w:szCs w:val="20"/>
              </w:rPr>
            </w:pPr>
            <w:r w:rsidRPr="007D076D">
              <w:rPr>
                <w:rFonts w:ascii="Verdana" w:hAnsi="Verdana" w:cs="Arial"/>
                <w:sz w:val="20"/>
                <w:szCs w:val="20"/>
              </w:rPr>
              <w:t>RPS agrees with the Council that the release of the Site would ‘not weaken the integrity of the surrounding Green Belt’. This, our view, points to site-specific exceptional circumstances that would justify the release of the Land east of Brookhouse Lane for housing. Nonetheless, a</w:t>
            </w:r>
            <w:r w:rsidR="007734F7" w:rsidRPr="007D076D">
              <w:rPr>
                <w:rFonts w:ascii="Verdana" w:hAnsi="Verdana" w:cs="Arial"/>
                <w:sz w:val="20"/>
                <w:szCs w:val="20"/>
              </w:rPr>
              <w:t xml:space="preserve">ccording to the Council’s evidence, sub-Parcel S20G scores ‘moderate’ in terms of Green Belt harm should development take place on the parcel. The first point of note is that Appendix 3 of the GBS defines ‘moderate’ harm solely in relation to the sub-Parcel (within which site 170 form a part) but does not assess the harm specific to site 170. This is significant because sub-Parcel SG20, at 35.4 hectares (see Table 7.1 of the Appendix 3 of the GBS), is over twice the area of site (17.1 hectares according to Table 7.2 of the GBS), and is clearly much more closely related to the edge of the existing settlement than the larger sub-Parcel. However, the GBS applies the same ‘moderate’ harm to site 170 as it has to the sub-Parcel, despite the differences between the sub-Parcel and the Site. The Council’s Green Belt assessment does not therefore fully reflect the extent of Site 170 and so, in effect, is assessing the likely harm (or otherwise) is a different site. </w:t>
            </w:r>
          </w:p>
          <w:p w14:paraId="21A173BE" w14:textId="77777777" w:rsidR="00FA618E" w:rsidRPr="007D076D" w:rsidRDefault="00FA618E" w:rsidP="00F705F8">
            <w:pPr>
              <w:spacing w:line="276" w:lineRule="auto"/>
              <w:jc w:val="both"/>
              <w:rPr>
                <w:rFonts w:ascii="Verdana" w:hAnsi="Verdana" w:cs="Arial"/>
                <w:sz w:val="20"/>
                <w:szCs w:val="20"/>
              </w:rPr>
            </w:pPr>
          </w:p>
          <w:p w14:paraId="4924F4C2" w14:textId="6F5BF9B2" w:rsidR="009E0662" w:rsidRPr="007D076D" w:rsidRDefault="007734F7" w:rsidP="00F705F8">
            <w:pPr>
              <w:spacing w:line="276" w:lineRule="auto"/>
              <w:jc w:val="both"/>
              <w:rPr>
                <w:rFonts w:ascii="Verdana" w:hAnsi="Verdana" w:cs="Arial"/>
                <w:sz w:val="20"/>
                <w:szCs w:val="20"/>
              </w:rPr>
            </w:pPr>
            <w:r w:rsidRPr="007D076D">
              <w:rPr>
                <w:rFonts w:ascii="Verdana" w:hAnsi="Verdana" w:cs="Arial"/>
                <w:sz w:val="20"/>
                <w:szCs w:val="20"/>
              </w:rPr>
              <w:t>Furthermore, the GBS does not take into account the emerging proposals for the Site set out in the illustrative masterplan in the Vision Document, which shows that a significant proportion of the Site will remain open and undeveloped as part of development. Notably, section 6 (page 38) of the document shows a net developable area of 4.86 hectares, which represents just 28% of the gross site area (17.1 hectares), or just 13.7% of the sub-Parcel. This represents a significant gap in the Council’s evidence base that has not been addressed because the assessment has not been updated since 2019. This further undermines the soundness of the assessment because it does not reflect on all available and relevant information submitted in support of Site 170. On this basis, the assessment of contribution and harm applied by the Council to Site 170 is not robust and so is not soundly-based.</w:t>
            </w:r>
          </w:p>
          <w:p w14:paraId="37C03867" w14:textId="6440A7EC" w:rsidR="007734F7" w:rsidRPr="007D076D" w:rsidRDefault="007734F7" w:rsidP="00F705F8">
            <w:pPr>
              <w:spacing w:line="276" w:lineRule="auto"/>
              <w:jc w:val="both"/>
              <w:rPr>
                <w:rFonts w:ascii="Verdana" w:hAnsi="Verdana" w:cs="Arial"/>
                <w:sz w:val="20"/>
                <w:szCs w:val="20"/>
              </w:rPr>
            </w:pPr>
          </w:p>
          <w:p w14:paraId="1F770724" w14:textId="713C1364" w:rsidR="007734F7" w:rsidRPr="007D076D" w:rsidRDefault="005B490B" w:rsidP="00F705F8">
            <w:pPr>
              <w:spacing w:line="276" w:lineRule="auto"/>
              <w:jc w:val="both"/>
              <w:rPr>
                <w:rFonts w:ascii="Verdana" w:hAnsi="Verdana" w:cs="Arial"/>
                <w:i/>
                <w:iCs/>
                <w:sz w:val="20"/>
                <w:szCs w:val="20"/>
                <w:u w:val="single"/>
              </w:rPr>
            </w:pPr>
            <w:r w:rsidRPr="007D076D">
              <w:rPr>
                <w:rFonts w:ascii="Verdana" w:hAnsi="Verdana" w:cs="Arial"/>
                <w:i/>
                <w:iCs/>
                <w:sz w:val="20"/>
                <w:szCs w:val="20"/>
                <w:u w:val="single"/>
              </w:rPr>
              <w:t>Site-Specific Green Belt Assessment – for Persimmon Homes</w:t>
            </w:r>
          </w:p>
          <w:p w14:paraId="790DE0B5" w14:textId="3DA4B96A" w:rsidR="005B490B" w:rsidRPr="007D076D" w:rsidRDefault="005B490B" w:rsidP="00F705F8">
            <w:pPr>
              <w:tabs>
                <w:tab w:val="num" w:pos="907"/>
              </w:tabs>
              <w:spacing w:line="276" w:lineRule="auto"/>
              <w:jc w:val="both"/>
              <w:rPr>
                <w:rFonts w:ascii="Verdana" w:hAnsi="Verdana" w:cs="Arial"/>
                <w:sz w:val="20"/>
                <w:szCs w:val="20"/>
              </w:rPr>
            </w:pPr>
            <w:bookmarkStart w:id="6" w:name="_Hlk88840403"/>
            <w:r w:rsidRPr="007D076D">
              <w:rPr>
                <w:rFonts w:ascii="Verdana" w:hAnsi="Verdana" w:cs="Arial"/>
                <w:sz w:val="20"/>
                <w:szCs w:val="20"/>
              </w:rPr>
              <w:t>A site-specific Green Belt assessment has been undertaken on behalf of Persimmon Homes by</w:t>
            </w:r>
            <w:bookmarkEnd w:id="6"/>
            <w:r w:rsidRPr="007D076D">
              <w:rPr>
                <w:rFonts w:ascii="Verdana" w:hAnsi="Verdana" w:cs="Arial"/>
                <w:sz w:val="20"/>
                <w:szCs w:val="20"/>
              </w:rPr>
              <w:t xml:space="preserve"> Pleydell Smithyman Ltd (PSL) </w:t>
            </w:r>
            <w:bookmarkStart w:id="7" w:name="_Hlk88840490"/>
            <w:r w:rsidRPr="007D076D">
              <w:rPr>
                <w:rFonts w:ascii="Verdana" w:hAnsi="Verdana" w:cs="Arial"/>
                <w:sz w:val="20"/>
                <w:szCs w:val="20"/>
              </w:rPr>
              <w:t>against the five purposes of Green Belt identified in paragraph 138 of the NPPF, set out in section 5 of the Vision Document (page 30-31). In summary,</w:t>
            </w:r>
            <w:bookmarkEnd w:id="7"/>
          </w:p>
          <w:p w14:paraId="7369FCCF" w14:textId="77777777" w:rsidR="005B490B" w:rsidRPr="007D076D" w:rsidRDefault="005B490B" w:rsidP="00F705F8">
            <w:pPr>
              <w:tabs>
                <w:tab w:val="num" w:pos="907"/>
              </w:tabs>
              <w:spacing w:line="276" w:lineRule="auto"/>
              <w:jc w:val="both"/>
              <w:rPr>
                <w:rFonts w:ascii="Verdana" w:hAnsi="Verdana" w:cs="Arial"/>
                <w:sz w:val="20"/>
                <w:szCs w:val="20"/>
              </w:rPr>
            </w:pPr>
          </w:p>
          <w:p w14:paraId="24727385" w14:textId="6F960D5C" w:rsidR="005B490B" w:rsidRPr="007D076D" w:rsidRDefault="005B490B" w:rsidP="00F705F8">
            <w:pPr>
              <w:spacing w:line="276" w:lineRule="auto"/>
              <w:jc w:val="both"/>
              <w:rPr>
                <w:rFonts w:ascii="Verdana" w:hAnsi="Verdana" w:cs="Arial"/>
                <w:sz w:val="20"/>
                <w:szCs w:val="20"/>
                <w:u w:val="single"/>
              </w:rPr>
            </w:pPr>
            <w:r w:rsidRPr="007D076D">
              <w:rPr>
                <w:rFonts w:ascii="Verdana" w:hAnsi="Verdana" w:cs="Arial"/>
                <w:sz w:val="20"/>
                <w:szCs w:val="20"/>
                <w:u w:val="single"/>
              </w:rPr>
              <w:t>Purpose 1:</w:t>
            </w:r>
            <w:r w:rsidRPr="007D076D">
              <w:rPr>
                <w:rFonts w:ascii="Verdana" w:hAnsi="Verdana" w:cs="Arial"/>
                <w:sz w:val="20"/>
                <w:szCs w:val="20"/>
              </w:rPr>
              <w:t xml:space="preserve"> To check the unrestricted sprawl of large built-up areas:</w:t>
            </w:r>
          </w:p>
          <w:p w14:paraId="55C68138" w14:textId="6A8B78CE" w:rsidR="005B490B" w:rsidRPr="007D076D" w:rsidRDefault="005B490B" w:rsidP="00F705F8">
            <w:pPr>
              <w:numPr>
                <w:ilvl w:val="0"/>
                <w:numId w:val="2"/>
              </w:numPr>
              <w:spacing w:line="276" w:lineRule="auto"/>
              <w:ind w:left="462"/>
              <w:jc w:val="both"/>
              <w:rPr>
                <w:rFonts w:ascii="Verdana" w:hAnsi="Verdana" w:cs="Arial"/>
                <w:sz w:val="20"/>
                <w:szCs w:val="20"/>
              </w:rPr>
            </w:pPr>
            <w:r w:rsidRPr="007D076D">
              <w:rPr>
                <w:rFonts w:ascii="Verdana" w:hAnsi="Verdana" w:cs="Arial"/>
                <w:sz w:val="20"/>
                <w:szCs w:val="20"/>
              </w:rPr>
              <w:t xml:space="preserve">The Site would be well related to the existing settlement of Featherstone to the north. The Site is bounded to the west by East Road/ Featherstone Lane and to the west by Junction 1 of the M54 and the A460 which both represent strong defensible boundaries. The proposed spine road and associated planting would represent a </w:t>
            </w:r>
            <w:r w:rsidRPr="007D076D">
              <w:rPr>
                <w:rFonts w:ascii="Verdana" w:hAnsi="Verdana" w:cs="Arial"/>
                <w:b/>
                <w:bCs/>
                <w:sz w:val="20"/>
                <w:szCs w:val="20"/>
                <w:u w:val="single"/>
              </w:rPr>
              <w:t>strong defensible and permanent Green Belt boundary</w:t>
            </w:r>
            <w:r w:rsidRPr="007D076D">
              <w:rPr>
                <w:rFonts w:ascii="Verdana" w:hAnsi="Verdana" w:cs="Arial"/>
                <w:sz w:val="20"/>
                <w:szCs w:val="20"/>
              </w:rPr>
              <w:t xml:space="preserve">, which would not lead to unrestricted sprawl into the countryside. </w:t>
            </w:r>
          </w:p>
          <w:p w14:paraId="03A676BE" w14:textId="77777777" w:rsidR="005B490B" w:rsidRPr="007D076D" w:rsidRDefault="005B490B" w:rsidP="00F705F8">
            <w:pPr>
              <w:spacing w:line="276" w:lineRule="auto"/>
              <w:ind w:left="462"/>
              <w:jc w:val="both"/>
              <w:rPr>
                <w:rFonts w:ascii="Verdana" w:hAnsi="Verdana" w:cs="Arial"/>
                <w:sz w:val="20"/>
                <w:szCs w:val="20"/>
              </w:rPr>
            </w:pPr>
          </w:p>
          <w:p w14:paraId="3B581B42" w14:textId="24260CD3" w:rsidR="005B490B" w:rsidRPr="007D076D" w:rsidRDefault="005B490B" w:rsidP="00F705F8">
            <w:pPr>
              <w:spacing w:line="276" w:lineRule="auto"/>
              <w:jc w:val="both"/>
              <w:rPr>
                <w:rFonts w:ascii="Verdana" w:hAnsi="Verdana" w:cs="Arial"/>
                <w:sz w:val="20"/>
                <w:szCs w:val="20"/>
              </w:rPr>
            </w:pPr>
            <w:r w:rsidRPr="007D076D">
              <w:rPr>
                <w:rFonts w:ascii="Verdana" w:hAnsi="Verdana" w:cs="Arial"/>
                <w:sz w:val="20"/>
                <w:szCs w:val="20"/>
                <w:u w:val="single"/>
              </w:rPr>
              <w:t>Purpose 2</w:t>
            </w:r>
            <w:r w:rsidRPr="007D076D">
              <w:rPr>
                <w:rFonts w:ascii="Verdana" w:hAnsi="Verdana" w:cs="Arial"/>
                <w:sz w:val="20"/>
                <w:szCs w:val="20"/>
              </w:rPr>
              <w:t>: To prevent neighbouring towns merging into one another:</w:t>
            </w:r>
          </w:p>
          <w:p w14:paraId="3E1A8B9E" w14:textId="3992699D" w:rsidR="005B490B" w:rsidRPr="007D076D" w:rsidRDefault="005B490B" w:rsidP="00F705F8">
            <w:pPr>
              <w:numPr>
                <w:ilvl w:val="0"/>
                <w:numId w:val="1"/>
              </w:numPr>
              <w:spacing w:line="276" w:lineRule="auto"/>
              <w:ind w:left="462"/>
              <w:jc w:val="both"/>
              <w:rPr>
                <w:rFonts w:ascii="Verdana" w:hAnsi="Verdana" w:cs="Arial"/>
                <w:sz w:val="20"/>
                <w:szCs w:val="20"/>
              </w:rPr>
            </w:pPr>
            <w:r w:rsidRPr="007D076D">
              <w:rPr>
                <w:rFonts w:ascii="Verdana" w:hAnsi="Verdana" w:cs="Arial"/>
                <w:sz w:val="20"/>
                <w:szCs w:val="20"/>
              </w:rPr>
              <w:t xml:space="preserve">The nearest settlement to Featherstone is Wolverhampton. The Site is already physically and visually separated from Wolverhampton by the M54 corridor and the associated wooded embankment and although the development of the Site would result in a minimal reduction in the width of the Green Belt in this location it </w:t>
            </w:r>
            <w:r w:rsidRPr="007D076D">
              <w:rPr>
                <w:rFonts w:ascii="Verdana" w:hAnsi="Verdana" w:cs="Arial"/>
                <w:b/>
                <w:bCs/>
                <w:sz w:val="20"/>
                <w:szCs w:val="20"/>
                <w:u w:val="single"/>
              </w:rPr>
              <w:t>would not lead to any physical or visual coalescence</w:t>
            </w:r>
            <w:r w:rsidRPr="007D076D">
              <w:rPr>
                <w:rFonts w:ascii="Verdana" w:hAnsi="Verdana" w:cs="Arial"/>
                <w:sz w:val="20"/>
                <w:szCs w:val="20"/>
              </w:rPr>
              <w:t xml:space="preserve"> between Featherstone and Wolverhampton. </w:t>
            </w:r>
          </w:p>
          <w:p w14:paraId="40EA7C82" w14:textId="5C8C556A" w:rsidR="005B490B" w:rsidRPr="007D076D" w:rsidRDefault="005B490B" w:rsidP="00F705F8">
            <w:pPr>
              <w:spacing w:line="276" w:lineRule="auto"/>
              <w:ind w:left="462"/>
              <w:jc w:val="both"/>
              <w:rPr>
                <w:rFonts w:ascii="Verdana" w:hAnsi="Verdana" w:cs="Arial"/>
                <w:sz w:val="20"/>
                <w:szCs w:val="20"/>
              </w:rPr>
            </w:pPr>
          </w:p>
          <w:p w14:paraId="1B6B01AB" w14:textId="77777777" w:rsidR="005B490B" w:rsidRPr="007D076D" w:rsidRDefault="005B490B" w:rsidP="00F705F8">
            <w:pPr>
              <w:spacing w:line="276" w:lineRule="auto"/>
              <w:jc w:val="both"/>
              <w:rPr>
                <w:rFonts w:ascii="Verdana" w:hAnsi="Verdana" w:cs="Arial"/>
                <w:sz w:val="20"/>
                <w:szCs w:val="20"/>
              </w:rPr>
            </w:pPr>
            <w:r w:rsidRPr="007D076D">
              <w:rPr>
                <w:rFonts w:ascii="Verdana" w:hAnsi="Verdana" w:cs="Arial"/>
                <w:sz w:val="20"/>
                <w:szCs w:val="20"/>
                <w:u w:val="single"/>
              </w:rPr>
              <w:t>Purpose 3</w:t>
            </w:r>
            <w:r w:rsidRPr="007D076D">
              <w:rPr>
                <w:rFonts w:ascii="Verdana" w:hAnsi="Verdana" w:cs="Arial"/>
                <w:sz w:val="20"/>
                <w:szCs w:val="20"/>
              </w:rPr>
              <w:t>: To assist in safeguarding the countryside from encroachment</w:t>
            </w:r>
          </w:p>
          <w:p w14:paraId="732BCBB8" w14:textId="479B4FCB" w:rsidR="005B490B" w:rsidRPr="007D076D" w:rsidRDefault="005B490B" w:rsidP="00F705F8">
            <w:pPr>
              <w:numPr>
                <w:ilvl w:val="0"/>
                <w:numId w:val="1"/>
              </w:numPr>
              <w:spacing w:line="276" w:lineRule="auto"/>
              <w:ind w:left="462"/>
              <w:jc w:val="both"/>
              <w:rPr>
                <w:rFonts w:ascii="Verdana" w:hAnsi="Verdana" w:cs="Arial"/>
                <w:sz w:val="20"/>
                <w:szCs w:val="20"/>
              </w:rPr>
            </w:pPr>
            <w:r w:rsidRPr="007D076D">
              <w:rPr>
                <w:rFonts w:ascii="Verdana" w:hAnsi="Verdana" w:cs="Arial"/>
                <w:sz w:val="20"/>
                <w:szCs w:val="20"/>
              </w:rPr>
              <w:t xml:space="preserve">Most of the Site is currently under agricultural cultivation. However, the close relationship to the existing settlement edge of Featherstone to the north and the influences of major road corridors to the south and east combine to provide a strong urban fringe character. There is also a high level of visual containment. Given the clearly identifiable boundaries which would define the extent of built development, the release of the Site from the Green Belt for development </w:t>
            </w:r>
            <w:r w:rsidRPr="007D076D">
              <w:rPr>
                <w:rFonts w:ascii="Verdana" w:hAnsi="Verdana" w:cs="Arial"/>
                <w:b/>
                <w:bCs/>
                <w:sz w:val="20"/>
                <w:szCs w:val="20"/>
                <w:u w:val="single"/>
              </w:rPr>
              <w:t>would not result in encroachment</w:t>
            </w:r>
            <w:r w:rsidRPr="007D076D">
              <w:rPr>
                <w:rFonts w:ascii="Verdana" w:hAnsi="Verdana" w:cs="Arial"/>
                <w:sz w:val="20"/>
                <w:szCs w:val="20"/>
              </w:rPr>
              <w:t xml:space="preserve"> into the wider countryside.</w:t>
            </w:r>
          </w:p>
          <w:p w14:paraId="2C50F810" w14:textId="77777777" w:rsidR="005B490B" w:rsidRPr="007D076D" w:rsidRDefault="005B490B" w:rsidP="00F705F8">
            <w:pPr>
              <w:spacing w:line="276" w:lineRule="auto"/>
              <w:ind w:left="102"/>
              <w:jc w:val="both"/>
              <w:rPr>
                <w:rFonts w:ascii="Verdana" w:hAnsi="Verdana" w:cs="Arial"/>
                <w:sz w:val="20"/>
                <w:szCs w:val="20"/>
              </w:rPr>
            </w:pPr>
          </w:p>
          <w:p w14:paraId="7233406F" w14:textId="652C241D" w:rsidR="005B490B" w:rsidRPr="007D076D" w:rsidRDefault="005B490B" w:rsidP="00F705F8">
            <w:pPr>
              <w:spacing w:line="276" w:lineRule="auto"/>
              <w:jc w:val="both"/>
              <w:rPr>
                <w:rFonts w:ascii="Verdana" w:hAnsi="Verdana" w:cs="Arial"/>
                <w:sz w:val="20"/>
                <w:szCs w:val="20"/>
              </w:rPr>
            </w:pPr>
            <w:r w:rsidRPr="007D076D">
              <w:rPr>
                <w:rFonts w:ascii="Verdana" w:hAnsi="Verdana" w:cs="Arial"/>
                <w:sz w:val="20"/>
                <w:szCs w:val="20"/>
                <w:u w:val="single"/>
              </w:rPr>
              <w:t>Purpose 4</w:t>
            </w:r>
            <w:r w:rsidRPr="007D076D">
              <w:rPr>
                <w:rFonts w:ascii="Verdana" w:hAnsi="Verdana" w:cs="Arial"/>
                <w:sz w:val="20"/>
                <w:szCs w:val="20"/>
              </w:rPr>
              <w:t>: To preserve the setting and special character of historic towns:</w:t>
            </w:r>
          </w:p>
          <w:p w14:paraId="333BE66D" w14:textId="46598248" w:rsidR="005B490B" w:rsidRPr="007D076D" w:rsidRDefault="005B490B" w:rsidP="00F705F8">
            <w:pPr>
              <w:numPr>
                <w:ilvl w:val="0"/>
                <w:numId w:val="1"/>
              </w:numPr>
              <w:spacing w:line="276" w:lineRule="auto"/>
              <w:ind w:left="462"/>
              <w:jc w:val="both"/>
              <w:rPr>
                <w:rFonts w:ascii="Verdana" w:hAnsi="Verdana" w:cs="Arial"/>
                <w:sz w:val="20"/>
                <w:szCs w:val="20"/>
              </w:rPr>
            </w:pPr>
            <w:r w:rsidRPr="007D076D">
              <w:rPr>
                <w:rFonts w:ascii="Verdana" w:hAnsi="Verdana" w:cs="Arial"/>
                <w:sz w:val="20"/>
                <w:szCs w:val="20"/>
              </w:rPr>
              <w:t>There are no historic towns to consider in this assessment.</w:t>
            </w:r>
          </w:p>
          <w:p w14:paraId="72E7D0F4" w14:textId="77777777" w:rsidR="005B490B" w:rsidRPr="007D076D" w:rsidRDefault="005B490B" w:rsidP="00F705F8">
            <w:pPr>
              <w:spacing w:line="276" w:lineRule="auto"/>
              <w:ind w:left="462"/>
              <w:jc w:val="both"/>
              <w:rPr>
                <w:rFonts w:ascii="Verdana" w:hAnsi="Verdana" w:cs="Arial"/>
                <w:sz w:val="20"/>
                <w:szCs w:val="20"/>
              </w:rPr>
            </w:pPr>
          </w:p>
          <w:p w14:paraId="1C03A011" w14:textId="424827D0" w:rsidR="005B490B" w:rsidRPr="007D076D" w:rsidRDefault="005B490B" w:rsidP="00F705F8">
            <w:pPr>
              <w:spacing w:line="276" w:lineRule="auto"/>
              <w:jc w:val="both"/>
              <w:rPr>
                <w:rFonts w:ascii="Verdana" w:hAnsi="Verdana" w:cs="Arial"/>
                <w:sz w:val="20"/>
                <w:szCs w:val="20"/>
              </w:rPr>
            </w:pPr>
            <w:r w:rsidRPr="007D076D">
              <w:rPr>
                <w:rFonts w:ascii="Verdana" w:hAnsi="Verdana" w:cs="Arial"/>
                <w:sz w:val="20"/>
                <w:szCs w:val="20"/>
                <w:u w:val="single"/>
              </w:rPr>
              <w:t>Purpose 5</w:t>
            </w:r>
            <w:r w:rsidRPr="007D076D">
              <w:rPr>
                <w:rFonts w:ascii="Verdana" w:hAnsi="Verdana" w:cs="Arial"/>
                <w:sz w:val="20"/>
                <w:szCs w:val="20"/>
              </w:rPr>
              <w:t>: To assist in urban regeneration, by encouraging the recycling of derelict and other urban land:</w:t>
            </w:r>
          </w:p>
          <w:p w14:paraId="5220760E" w14:textId="4C8803BD" w:rsidR="005B490B" w:rsidRPr="007D076D" w:rsidRDefault="005B490B" w:rsidP="00F705F8">
            <w:pPr>
              <w:numPr>
                <w:ilvl w:val="0"/>
                <w:numId w:val="1"/>
              </w:numPr>
              <w:spacing w:line="276" w:lineRule="auto"/>
              <w:ind w:left="462"/>
              <w:jc w:val="both"/>
              <w:rPr>
                <w:rFonts w:ascii="Verdana" w:hAnsi="Verdana" w:cs="Arial"/>
                <w:sz w:val="20"/>
                <w:szCs w:val="20"/>
              </w:rPr>
            </w:pPr>
            <w:r w:rsidRPr="007D076D">
              <w:rPr>
                <w:rFonts w:ascii="Verdana" w:hAnsi="Verdana" w:cs="Arial"/>
                <w:sz w:val="20"/>
                <w:szCs w:val="20"/>
              </w:rPr>
              <w:t xml:space="preserve">The north-eastern corner of the Site is not in productive agricultural use comprising hardstanding with unauthorised traveller use and overgrown scrub. This area covers 26% of the gross developable site area shown. Consequently, development of the Site would have </w:t>
            </w:r>
            <w:r w:rsidRPr="007D076D">
              <w:rPr>
                <w:rFonts w:ascii="Verdana" w:hAnsi="Verdana" w:cs="Arial"/>
                <w:b/>
                <w:bCs/>
                <w:sz w:val="20"/>
                <w:szCs w:val="20"/>
                <w:u w:val="single"/>
              </w:rPr>
              <w:t>some benefit in assisting urban regeneration</w:t>
            </w:r>
            <w:r w:rsidRPr="007D076D">
              <w:rPr>
                <w:rFonts w:ascii="Verdana" w:hAnsi="Verdana" w:cs="Arial"/>
                <w:sz w:val="20"/>
                <w:szCs w:val="20"/>
              </w:rPr>
              <w:t>.</w:t>
            </w:r>
          </w:p>
          <w:p w14:paraId="1904356A" w14:textId="77777777" w:rsidR="005B490B" w:rsidRPr="007D076D" w:rsidRDefault="005B490B" w:rsidP="00F705F8">
            <w:pPr>
              <w:spacing w:line="276" w:lineRule="auto"/>
              <w:ind w:left="102"/>
              <w:jc w:val="both"/>
              <w:rPr>
                <w:rFonts w:ascii="Verdana" w:hAnsi="Verdana" w:cs="Arial"/>
                <w:sz w:val="20"/>
                <w:szCs w:val="20"/>
              </w:rPr>
            </w:pPr>
          </w:p>
          <w:p w14:paraId="5CFAAEA7" w14:textId="77777777" w:rsidR="005366ED" w:rsidRPr="007D076D" w:rsidRDefault="005B490B" w:rsidP="00F705F8">
            <w:pPr>
              <w:spacing w:line="276" w:lineRule="auto"/>
              <w:jc w:val="both"/>
              <w:rPr>
                <w:rFonts w:ascii="Verdana" w:hAnsi="Verdana" w:cs="Arial"/>
                <w:sz w:val="20"/>
                <w:szCs w:val="20"/>
              </w:rPr>
            </w:pPr>
            <w:r w:rsidRPr="007D076D">
              <w:rPr>
                <w:rFonts w:ascii="Verdana" w:hAnsi="Verdana" w:cs="Arial"/>
                <w:sz w:val="20"/>
                <w:szCs w:val="20"/>
              </w:rPr>
              <w:t xml:space="preserve">This analysis demonstrates that the Site has a </w:t>
            </w:r>
            <w:r w:rsidRPr="007D076D">
              <w:rPr>
                <w:rFonts w:ascii="Verdana" w:hAnsi="Verdana" w:cs="Arial"/>
                <w:sz w:val="20"/>
                <w:szCs w:val="20"/>
                <w:u w:val="single"/>
              </w:rPr>
              <w:t>low harm</w:t>
            </w:r>
            <w:r w:rsidRPr="007D076D">
              <w:rPr>
                <w:rFonts w:ascii="Verdana" w:hAnsi="Verdana" w:cs="Arial"/>
                <w:sz w:val="20"/>
                <w:szCs w:val="20"/>
              </w:rPr>
              <w:t xml:space="preserve"> rating than that suggested by the Council. A low harm rating would indicate that the release of the Site would not undermine the purposes of the wider Green Belt in this location. On this basis, RPS </w:t>
            </w:r>
            <w:r w:rsidR="00D34445" w:rsidRPr="007D076D">
              <w:rPr>
                <w:rFonts w:ascii="Verdana" w:hAnsi="Verdana" w:cs="Arial"/>
                <w:sz w:val="20"/>
                <w:szCs w:val="20"/>
              </w:rPr>
              <w:t xml:space="preserve">does not </w:t>
            </w:r>
            <w:r w:rsidR="00262F68" w:rsidRPr="007D076D">
              <w:rPr>
                <w:rFonts w:ascii="Verdana" w:hAnsi="Verdana" w:cs="Arial"/>
                <w:sz w:val="20"/>
                <w:szCs w:val="20"/>
              </w:rPr>
              <w:t>consider the Council’s conclusion on Site 170 to be soundly-based (not justified).</w:t>
            </w:r>
            <w:r w:rsidR="005366ED" w:rsidRPr="007D076D">
              <w:rPr>
                <w:rFonts w:ascii="Verdana" w:hAnsi="Verdana" w:cs="Arial"/>
                <w:sz w:val="20"/>
                <w:szCs w:val="20"/>
              </w:rPr>
              <w:t xml:space="preserve"> </w:t>
            </w:r>
          </w:p>
          <w:p w14:paraId="7C5CEB8B" w14:textId="77777777" w:rsidR="005366ED" w:rsidRPr="007D076D" w:rsidRDefault="005366ED" w:rsidP="00F705F8">
            <w:pPr>
              <w:spacing w:line="276" w:lineRule="auto"/>
              <w:jc w:val="both"/>
              <w:rPr>
                <w:rFonts w:ascii="Verdana" w:hAnsi="Verdana" w:cs="Arial"/>
                <w:sz w:val="20"/>
                <w:szCs w:val="20"/>
              </w:rPr>
            </w:pPr>
          </w:p>
          <w:p w14:paraId="67BE669C" w14:textId="77777777" w:rsidR="005366ED" w:rsidRPr="007D076D" w:rsidRDefault="005366ED" w:rsidP="00F705F8">
            <w:pPr>
              <w:spacing w:line="276" w:lineRule="auto"/>
              <w:jc w:val="both"/>
              <w:rPr>
                <w:rFonts w:ascii="Verdana" w:hAnsi="Verdana" w:cs="Arial"/>
                <w:sz w:val="20"/>
                <w:szCs w:val="20"/>
              </w:rPr>
            </w:pPr>
            <w:r w:rsidRPr="007D076D">
              <w:rPr>
                <w:rFonts w:ascii="Verdana" w:hAnsi="Verdana" w:cs="Arial"/>
                <w:sz w:val="20"/>
                <w:szCs w:val="20"/>
              </w:rPr>
              <w:t>The alternative assessment above provides further site-specific justification that exceptional circumstances exist to support the release of the Site for housing in this version of the SSLP. However, if the release of the Site from the Green Belt and allocation in the local plan for residential development is not deemed appropriate in this round of plan-making, then consideration should be given to safeguarding its release in future plans. This is considered briefly below.</w:t>
            </w:r>
          </w:p>
          <w:p w14:paraId="4D448C6C" w14:textId="6D9E2405" w:rsidR="00262F68" w:rsidRPr="007D076D" w:rsidRDefault="005366ED" w:rsidP="00F705F8">
            <w:pPr>
              <w:spacing w:line="276" w:lineRule="auto"/>
              <w:jc w:val="both"/>
              <w:rPr>
                <w:rFonts w:ascii="Verdana" w:hAnsi="Verdana" w:cs="Arial"/>
                <w:sz w:val="20"/>
                <w:szCs w:val="20"/>
              </w:rPr>
            </w:pPr>
            <w:r w:rsidRPr="007D076D">
              <w:rPr>
                <w:rFonts w:ascii="Verdana" w:hAnsi="Verdana" w:cs="Arial"/>
                <w:sz w:val="20"/>
                <w:szCs w:val="20"/>
              </w:rPr>
              <w:t xml:space="preserve">  </w:t>
            </w:r>
          </w:p>
          <w:p w14:paraId="625E1226" w14:textId="25966C40" w:rsidR="00262F68" w:rsidRPr="007D076D" w:rsidRDefault="00262F68" w:rsidP="00F705F8">
            <w:pPr>
              <w:spacing w:line="276" w:lineRule="auto"/>
              <w:jc w:val="both"/>
              <w:rPr>
                <w:rFonts w:ascii="Verdana" w:hAnsi="Verdana" w:cs="Arial"/>
                <w:b/>
                <w:bCs/>
                <w:iCs/>
                <w:sz w:val="20"/>
                <w:szCs w:val="20"/>
              </w:rPr>
            </w:pPr>
            <w:r w:rsidRPr="007D076D">
              <w:rPr>
                <w:rFonts w:ascii="Verdana" w:hAnsi="Verdana" w:cs="Arial"/>
                <w:b/>
                <w:bCs/>
                <w:iCs/>
                <w:sz w:val="20"/>
                <w:szCs w:val="20"/>
              </w:rPr>
              <w:t xml:space="preserve">Potential for safeguarding of the Site (Alternative approach)     </w:t>
            </w:r>
          </w:p>
          <w:p w14:paraId="4DEB1831" w14:textId="13CD00AD" w:rsidR="00262F68" w:rsidRPr="007D076D" w:rsidRDefault="00262F68" w:rsidP="00F705F8">
            <w:pPr>
              <w:tabs>
                <w:tab w:val="num" w:pos="907"/>
              </w:tabs>
              <w:spacing w:line="276" w:lineRule="auto"/>
              <w:jc w:val="both"/>
              <w:rPr>
                <w:rFonts w:ascii="Verdana" w:hAnsi="Verdana" w:cs="Arial"/>
                <w:sz w:val="20"/>
                <w:szCs w:val="20"/>
              </w:rPr>
            </w:pPr>
            <w:r w:rsidRPr="007D076D">
              <w:rPr>
                <w:rFonts w:ascii="Verdana" w:hAnsi="Verdana" w:cs="Arial"/>
                <w:sz w:val="20"/>
                <w:szCs w:val="20"/>
              </w:rPr>
              <w:t>Policy SA5 of the SSLP identifies two sites for allocation at Featherstone. One of these is Site 397 ‘Land adjacent to Brinsford Lodge, Brookhouse Lane. This site was identified as a ‘Safeguarded Allocated Site’ in the Site Allocations Document under Policy SAD3 of that plan. Site 397 was therefore previously part of the Green Belt before it was safeguarded.</w:t>
            </w:r>
          </w:p>
          <w:p w14:paraId="7F63E369" w14:textId="77777777" w:rsidR="00262F68" w:rsidRPr="007D076D" w:rsidRDefault="00262F68" w:rsidP="00F705F8">
            <w:pPr>
              <w:tabs>
                <w:tab w:val="num" w:pos="907"/>
              </w:tabs>
              <w:spacing w:line="276" w:lineRule="auto"/>
              <w:jc w:val="both"/>
              <w:rPr>
                <w:rFonts w:ascii="Verdana" w:hAnsi="Verdana" w:cs="Arial"/>
                <w:sz w:val="20"/>
                <w:szCs w:val="20"/>
              </w:rPr>
            </w:pPr>
          </w:p>
          <w:p w14:paraId="4F0BE837" w14:textId="2BC1C63D" w:rsidR="00262F68" w:rsidRPr="007D076D" w:rsidRDefault="00262F68" w:rsidP="00F705F8">
            <w:pPr>
              <w:tabs>
                <w:tab w:val="num" w:pos="907"/>
              </w:tabs>
              <w:spacing w:line="276" w:lineRule="auto"/>
              <w:jc w:val="both"/>
              <w:rPr>
                <w:rFonts w:ascii="Verdana" w:hAnsi="Verdana" w:cs="Arial"/>
                <w:sz w:val="20"/>
                <w:szCs w:val="20"/>
              </w:rPr>
            </w:pPr>
            <w:r w:rsidRPr="007D076D">
              <w:rPr>
                <w:rFonts w:ascii="Verdana" w:hAnsi="Verdana" w:cs="Arial"/>
                <w:sz w:val="20"/>
                <w:szCs w:val="20"/>
              </w:rPr>
              <w:t>However, once this site is allocated in the new local plan, there will be no other safeguarded residential sites identified at Featherstone. RPS contend that, in the context of an ever decreasing supply of non-Green Belt brownfield land, in order to provide for an orderly release of land to meet future needs beyond the new plan period (to 2039) the Council should take the opportunity to identify safeguarded land to replace site 397. The evidence presented in this submission shows that Site 170 would cause the least harm to the wider Green Belt than any other Green Belt site option considered at Featherstone through this round of plan-making for the District.</w:t>
            </w:r>
          </w:p>
          <w:p w14:paraId="17833116" w14:textId="77777777" w:rsidR="00262F68" w:rsidRPr="007D076D" w:rsidRDefault="00262F68" w:rsidP="00F705F8">
            <w:pPr>
              <w:tabs>
                <w:tab w:val="num" w:pos="907"/>
              </w:tabs>
              <w:spacing w:line="276" w:lineRule="auto"/>
              <w:jc w:val="both"/>
              <w:rPr>
                <w:rFonts w:ascii="Verdana" w:hAnsi="Verdana" w:cs="Arial"/>
                <w:sz w:val="20"/>
                <w:szCs w:val="20"/>
              </w:rPr>
            </w:pPr>
          </w:p>
          <w:p w14:paraId="3B331809" w14:textId="5024D5C9" w:rsidR="00AE2F13" w:rsidRPr="007D076D" w:rsidRDefault="00262F68" w:rsidP="00F705F8">
            <w:pPr>
              <w:spacing w:line="276" w:lineRule="auto"/>
              <w:jc w:val="both"/>
              <w:rPr>
                <w:rFonts w:ascii="Verdana" w:hAnsi="Verdana" w:cs="Arial"/>
                <w:sz w:val="20"/>
                <w:szCs w:val="20"/>
              </w:rPr>
            </w:pPr>
            <w:r w:rsidRPr="007D076D">
              <w:rPr>
                <w:rFonts w:ascii="Verdana" w:hAnsi="Verdana" w:cs="Arial"/>
                <w:sz w:val="20"/>
                <w:szCs w:val="20"/>
              </w:rPr>
              <w:t xml:space="preserve">On this basis, RPS contend that it would be logical to identify site 170 for safeguarding in this local plan ahead of the other site options at Featherstone. </w:t>
            </w:r>
          </w:p>
          <w:p w14:paraId="322DDDB3" w14:textId="77777777" w:rsidR="00AE2F13" w:rsidRPr="007D076D" w:rsidRDefault="00AE2F13" w:rsidP="00F705F8">
            <w:pPr>
              <w:spacing w:line="276" w:lineRule="auto"/>
              <w:jc w:val="both"/>
              <w:rPr>
                <w:rFonts w:ascii="Verdana" w:hAnsi="Verdana" w:cs="Arial"/>
                <w:sz w:val="20"/>
                <w:szCs w:val="20"/>
              </w:rPr>
            </w:pPr>
          </w:p>
          <w:p w14:paraId="249ED9FF" w14:textId="77777777" w:rsidR="00AE2F13" w:rsidRPr="007D076D" w:rsidRDefault="00AE2F13" w:rsidP="00F705F8">
            <w:pPr>
              <w:spacing w:line="276" w:lineRule="auto"/>
              <w:jc w:val="both"/>
              <w:rPr>
                <w:rFonts w:ascii="Verdana" w:hAnsi="Verdana" w:cs="Arial"/>
                <w:sz w:val="20"/>
                <w:szCs w:val="20"/>
              </w:rPr>
            </w:pPr>
            <w:r w:rsidRPr="007D076D">
              <w:rPr>
                <w:rFonts w:ascii="Verdana" w:hAnsi="Verdana" w:cs="Arial"/>
                <w:sz w:val="20"/>
                <w:szCs w:val="20"/>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6358011A" w14:textId="77777777" w:rsidR="00AE2F13" w:rsidRDefault="00AE2F13" w:rsidP="00644675">
            <w:pPr>
              <w:rPr>
                <w:rFonts w:ascii="Verdana" w:hAnsi="Verdana" w:cs="Arial"/>
                <w:sz w:val="20"/>
              </w:rPr>
            </w:pPr>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p w14:paraId="7A789ED9" w14:textId="0EF4E092" w:rsidR="00106D16" w:rsidRDefault="00106D16" w:rsidP="00644675"/>
        </w:tc>
      </w:tr>
      <w:tr w:rsidR="00AE2F13" w14:paraId="01067014" w14:textId="77777777" w:rsidTr="00F705F8">
        <w:trPr>
          <w:gridBefore w:val="1"/>
          <w:wBefore w:w="204" w:type="dxa"/>
          <w:trHeight w:val="794"/>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017EA1" w14:textId="4029ECF2" w:rsidR="00323CAB" w:rsidRPr="00106D16" w:rsidRDefault="00323CAB" w:rsidP="00323CAB">
            <w:pPr>
              <w:spacing w:line="276" w:lineRule="auto"/>
              <w:jc w:val="both"/>
              <w:rPr>
                <w:rFonts w:ascii="Verdana" w:hAnsi="Verdana" w:cs="Arial"/>
                <w:sz w:val="20"/>
                <w:szCs w:val="20"/>
              </w:rPr>
            </w:pPr>
            <w:r w:rsidRPr="00106D16">
              <w:rPr>
                <w:rFonts w:ascii="Verdana" w:hAnsi="Verdana" w:cs="Arial"/>
                <w:sz w:val="20"/>
                <w:szCs w:val="20"/>
              </w:rPr>
              <w:t xml:space="preserve">On this basis of the above, </w:t>
            </w:r>
            <w:r w:rsidR="0022657A">
              <w:rPr>
                <w:rFonts w:ascii="Verdana" w:hAnsi="Verdana" w:cs="Arial"/>
                <w:sz w:val="20"/>
                <w:szCs w:val="20"/>
              </w:rPr>
              <w:t>Land east of Bro</w:t>
            </w:r>
            <w:r w:rsidR="00770004">
              <w:rPr>
                <w:rFonts w:ascii="Verdana" w:hAnsi="Verdana" w:cs="Arial"/>
                <w:sz w:val="20"/>
                <w:szCs w:val="20"/>
              </w:rPr>
              <w:t>o</w:t>
            </w:r>
            <w:r w:rsidR="0022657A">
              <w:rPr>
                <w:rFonts w:ascii="Verdana" w:hAnsi="Verdana" w:cs="Arial"/>
                <w:sz w:val="20"/>
                <w:szCs w:val="20"/>
              </w:rPr>
              <w:t xml:space="preserve">khouse Lane should be released from the Green Belt and allocated for housing in the SSLP. As an alternative, </w:t>
            </w:r>
            <w:r w:rsidRPr="00106D16">
              <w:rPr>
                <w:rFonts w:ascii="Verdana" w:hAnsi="Verdana" w:cs="Arial"/>
                <w:sz w:val="20"/>
                <w:szCs w:val="20"/>
              </w:rPr>
              <w:t xml:space="preserve">RPS contend that it would be logical to identify site 170 for safeguarding in this local plan ahead of the other site options at Featherstone. </w:t>
            </w:r>
          </w:p>
          <w:p w14:paraId="46455BD2" w14:textId="0A6FA2AE" w:rsidR="00AE2F13" w:rsidRPr="00106D16" w:rsidRDefault="00AE2F13" w:rsidP="00644675">
            <w:pPr>
              <w:rPr>
                <w:rFonts w:ascii="Verdana" w:hAnsi="Verdana" w:cs="Arial"/>
                <w:sz w:val="20"/>
                <w:szCs w:val="20"/>
              </w:rPr>
            </w:pPr>
          </w:p>
          <w:p w14:paraId="773FE396" w14:textId="77777777" w:rsidR="00AE2F13" w:rsidRPr="00106D16" w:rsidRDefault="00AE2F13" w:rsidP="00644675">
            <w:pPr>
              <w:rPr>
                <w:rFonts w:ascii="Verdana" w:hAnsi="Verdana" w:cs="Arial"/>
                <w:sz w:val="20"/>
                <w:szCs w:val="20"/>
              </w:rPr>
            </w:pPr>
          </w:p>
          <w:p w14:paraId="690ADA17" w14:textId="77777777" w:rsidR="00AE2F13" w:rsidRPr="00106D16" w:rsidRDefault="00AE2F13" w:rsidP="00644675">
            <w:pPr>
              <w:rPr>
                <w:rFonts w:ascii="Verdana" w:hAnsi="Verdana" w:cs="Arial"/>
                <w:sz w:val="20"/>
                <w:szCs w:val="20"/>
              </w:rPr>
            </w:pPr>
          </w:p>
          <w:p w14:paraId="605D9412" w14:textId="77777777" w:rsidR="00AE2F13" w:rsidRPr="00106D16" w:rsidRDefault="00AE2F13" w:rsidP="00644675">
            <w:pPr>
              <w:jc w:val="right"/>
              <w:rPr>
                <w:rFonts w:ascii="Verdana" w:hAnsi="Verdana" w:cs="Arial"/>
                <w:sz w:val="20"/>
                <w:szCs w:val="20"/>
              </w:rPr>
            </w:pPr>
            <w:r w:rsidRPr="00106D16">
              <w:rPr>
                <w:rFonts w:ascii="Verdana" w:hAnsi="Verdana" w:cs="Arial"/>
                <w:sz w:val="20"/>
                <w:szCs w:val="20"/>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87B435C" w:rsidR="00AE2F13" w:rsidRDefault="00F705F8" w:rsidP="00644675">
            <w:pPr>
              <w:rPr>
                <w:rFonts w:ascii="Verdana" w:hAnsi="Verdana" w:cs="Arial"/>
                <w:sz w:val="20"/>
              </w:rPr>
            </w:pPr>
            <w:r>
              <w:rPr>
                <w:rFonts w:ascii="Verdana" w:hAnsi="Verdana" w:cs="Arial"/>
                <w:sz w:val="20"/>
              </w:rPr>
              <w:t>Yes</w:t>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E632ED8" w14:textId="5931EC4D" w:rsidR="00AE2F13" w:rsidRDefault="00F705F8" w:rsidP="00644675">
            <w:pPr>
              <w:rPr>
                <w:rFonts w:ascii="Verdana" w:hAnsi="Verdana" w:cs="Arial"/>
                <w:sz w:val="20"/>
              </w:rPr>
            </w:pPr>
            <w:r w:rsidRPr="00F705F8">
              <w:rPr>
                <w:rFonts w:ascii="Verdana" w:hAnsi="Verdana" w:cs="Arial"/>
                <w:sz w:val="20"/>
              </w:rPr>
              <w:t>RPS has raised specific issues and concerns through this representation that goes to the soundness of the S</w:t>
            </w:r>
            <w:r>
              <w:rPr>
                <w:rFonts w:ascii="Verdana" w:hAnsi="Verdana" w:cs="Arial"/>
                <w:sz w:val="20"/>
              </w:rPr>
              <w:t>SL</w:t>
            </w:r>
            <w:r w:rsidRPr="00F705F8">
              <w:rPr>
                <w:rFonts w:ascii="Verdana" w:hAnsi="Verdana" w:cs="Arial"/>
                <w:sz w:val="20"/>
              </w:rPr>
              <w:t xml:space="preserve">P and it is essential these concerns and the councils evidence is fully tested.  </w:t>
            </w: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12" w:history="1">
        <w:r w:rsidRPr="008C307D">
          <w:rPr>
            <w:rStyle w:val="Hyperlink"/>
            <w:rFonts w:ascii="Verdana" w:hAnsi="Verdana"/>
            <w:sz w:val="20"/>
            <w:szCs w:val="20"/>
          </w:rPr>
          <w:t>https://www.sstaffs.gov.uk/planning/strategic-planning--data-protection.cfm</w:t>
        </w:r>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13"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F58"/>
    <w:multiLevelType w:val="hybridMultilevel"/>
    <w:tmpl w:val="AFDAF126"/>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 w15:restartNumberingAfterBreak="0">
    <w:nsid w:val="77B76B65"/>
    <w:multiLevelType w:val="hybridMultilevel"/>
    <w:tmpl w:val="5BF678D6"/>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num w:numId="1" w16cid:durableId="1477258452">
    <w:abstractNumId w:val="1"/>
  </w:num>
  <w:num w:numId="2" w16cid:durableId="75563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042F1"/>
    <w:rsid w:val="0008110A"/>
    <w:rsid w:val="00106D16"/>
    <w:rsid w:val="00187168"/>
    <w:rsid w:val="001A77CD"/>
    <w:rsid w:val="002121C0"/>
    <w:rsid w:val="0022657A"/>
    <w:rsid w:val="00257735"/>
    <w:rsid w:val="00262F68"/>
    <w:rsid w:val="002B5A8C"/>
    <w:rsid w:val="002C0DC5"/>
    <w:rsid w:val="002E2D44"/>
    <w:rsid w:val="00323CAB"/>
    <w:rsid w:val="0034447A"/>
    <w:rsid w:val="00392DDB"/>
    <w:rsid w:val="003B51D0"/>
    <w:rsid w:val="005366ED"/>
    <w:rsid w:val="005B490B"/>
    <w:rsid w:val="005C7068"/>
    <w:rsid w:val="006347B4"/>
    <w:rsid w:val="006E4EE9"/>
    <w:rsid w:val="00770004"/>
    <w:rsid w:val="007734F7"/>
    <w:rsid w:val="007D076D"/>
    <w:rsid w:val="00807E4D"/>
    <w:rsid w:val="008C307D"/>
    <w:rsid w:val="008D589F"/>
    <w:rsid w:val="008F68CD"/>
    <w:rsid w:val="009107B9"/>
    <w:rsid w:val="0093053F"/>
    <w:rsid w:val="00985511"/>
    <w:rsid w:val="00994440"/>
    <w:rsid w:val="009B5CC7"/>
    <w:rsid w:val="009E0662"/>
    <w:rsid w:val="009E3F77"/>
    <w:rsid w:val="00A025E6"/>
    <w:rsid w:val="00A86AC1"/>
    <w:rsid w:val="00A951E1"/>
    <w:rsid w:val="00AE2F13"/>
    <w:rsid w:val="00B50C88"/>
    <w:rsid w:val="00B54FE7"/>
    <w:rsid w:val="00C96CB2"/>
    <w:rsid w:val="00CB6C84"/>
    <w:rsid w:val="00CD20BA"/>
    <w:rsid w:val="00CD7BB6"/>
    <w:rsid w:val="00CE0E5A"/>
    <w:rsid w:val="00D06C54"/>
    <w:rsid w:val="00D33CC6"/>
    <w:rsid w:val="00D34445"/>
    <w:rsid w:val="00D43844"/>
    <w:rsid w:val="00D53898"/>
    <w:rsid w:val="00E15E93"/>
    <w:rsid w:val="00E30A9E"/>
    <w:rsid w:val="00E66FF3"/>
    <w:rsid w:val="00F3197C"/>
    <w:rsid w:val="00F33B52"/>
    <w:rsid w:val="00F705F8"/>
    <w:rsid w:val="00FA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ocalplans@sstaffs.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strategic-planning--data-protection.c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Oakley, Darren</cp:lastModifiedBy>
  <cp:revision>4</cp:revision>
  <dcterms:created xsi:type="dcterms:W3CDTF">2024-05-22T10:11:00Z</dcterms:created>
  <dcterms:modified xsi:type="dcterms:W3CDTF">2024-05-24T09:17:00Z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