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C165" w14:textId="77777777" w:rsidR="00B0436C" w:rsidRDefault="00B0436C" w:rsidP="00B0436C">
      <w:pPr>
        <w:ind w:left="5040"/>
        <w:rPr>
          <w:b/>
          <w:sz w:val="24"/>
        </w:rPr>
      </w:pPr>
    </w:p>
    <w:p w14:paraId="102441B2" w14:textId="6B65C2C5" w:rsidR="00B0436C" w:rsidRDefault="00B0436C" w:rsidP="00EB694B">
      <w:pPr>
        <w:ind w:left="4525" w:firstLine="720"/>
        <w:rPr>
          <w:b/>
          <w:sz w:val="24"/>
        </w:rPr>
      </w:pPr>
      <w:r>
        <w:rPr>
          <w:b/>
          <w:sz w:val="24"/>
        </w:rPr>
        <w:t xml:space="preserve">Agenda Item No </w:t>
      </w:r>
      <w:r w:rsidR="000335A2">
        <w:rPr>
          <w:b/>
          <w:sz w:val="24"/>
        </w:rPr>
        <w:t>6</w:t>
      </w:r>
    </w:p>
    <w:p w14:paraId="59F902D5" w14:textId="77777777" w:rsidR="00B0436C" w:rsidRDefault="00B0436C" w:rsidP="00B0436C">
      <w:pPr>
        <w:ind w:left="5040"/>
        <w:rPr>
          <w:b/>
          <w:sz w:val="24"/>
        </w:rPr>
      </w:pPr>
    </w:p>
    <w:p w14:paraId="40EE95EC" w14:textId="7441F9BB" w:rsidR="00B0436C" w:rsidRDefault="00FF3E67" w:rsidP="00EB694B">
      <w:pPr>
        <w:ind w:left="5245"/>
        <w:rPr>
          <w:b/>
          <w:sz w:val="24"/>
        </w:rPr>
      </w:pPr>
      <w:r>
        <w:rPr>
          <w:b/>
          <w:sz w:val="24"/>
        </w:rPr>
        <w:t>LDF Sub-</w:t>
      </w:r>
      <w:r w:rsidR="00CC7AE9">
        <w:rPr>
          <w:b/>
          <w:sz w:val="24"/>
        </w:rPr>
        <w:t>C</w:t>
      </w:r>
      <w:r>
        <w:rPr>
          <w:b/>
          <w:sz w:val="24"/>
        </w:rPr>
        <w:t>ommittee</w:t>
      </w:r>
    </w:p>
    <w:p w14:paraId="1BFA51D5" w14:textId="77777777" w:rsidR="00B0436C" w:rsidRDefault="00B0436C" w:rsidP="00B0436C">
      <w:pPr>
        <w:ind w:left="5040"/>
        <w:rPr>
          <w:b/>
          <w:sz w:val="24"/>
        </w:rPr>
      </w:pPr>
    </w:p>
    <w:p w14:paraId="6D221CB6" w14:textId="61AADE25" w:rsidR="00B0436C" w:rsidRDefault="00E329AA" w:rsidP="00EB694B">
      <w:pPr>
        <w:ind w:left="5103" w:firstLine="142"/>
        <w:rPr>
          <w:b/>
          <w:sz w:val="24"/>
        </w:rPr>
      </w:pPr>
      <w:r>
        <w:rPr>
          <w:b/>
          <w:sz w:val="24"/>
        </w:rPr>
        <w:t>2</w:t>
      </w:r>
      <w:r w:rsidR="00D26561">
        <w:rPr>
          <w:b/>
          <w:sz w:val="24"/>
        </w:rPr>
        <w:t>1</w:t>
      </w:r>
      <w:r>
        <w:rPr>
          <w:b/>
          <w:sz w:val="24"/>
        </w:rPr>
        <w:t xml:space="preserve"> </w:t>
      </w:r>
      <w:r w:rsidR="00D26561">
        <w:rPr>
          <w:b/>
          <w:sz w:val="24"/>
        </w:rPr>
        <w:t>May</w:t>
      </w:r>
      <w:r>
        <w:rPr>
          <w:b/>
          <w:sz w:val="24"/>
        </w:rPr>
        <w:t xml:space="preserve"> </w:t>
      </w:r>
      <w:r w:rsidR="00B0436C">
        <w:rPr>
          <w:b/>
          <w:sz w:val="24"/>
        </w:rPr>
        <w:t>202</w:t>
      </w:r>
      <w:r w:rsidR="00D26561">
        <w:rPr>
          <w:b/>
          <w:sz w:val="24"/>
        </w:rPr>
        <w:t>4</w:t>
      </w:r>
    </w:p>
    <w:p w14:paraId="50B46522" w14:textId="77777777" w:rsidR="00B0436C" w:rsidRDefault="00B0436C" w:rsidP="00B0436C">
      <w:pPr>
        <w:ind w:left="5040"/>
        <w:rPr>
          <w:b/>
          <w:sz w:val="24"/>
        </w:rPr>
      </w:pPr>
    </w:p>
    <w:tbl>
      <w:tblPr>
        <w:tblW w:w="9072" w:type="dxa"/>
        <w:tblLayout w:type="fixed"/>
        <w:tblLook w:val="0000" w:firstRow="0" w:lastRow="0" w:firstColumn="0" w:lastColumn="0" w:noHBand="0" w:noVBand="0"/>
      </w:tblPr>
      <w:tblGrid>
        <w:gridCol w:w="5058"/>
        <w:gridCol w:w="4014"/>
      </w:tblGrid>
      <w:tr w:rsidR="00B0436C" w14:paraId="1E68CD68" w14:textId="77777777" w:rsidTr="00047D1A">
        <w:tc>
          <w:tcPr>
            <w:tcW w:w="5058" w:type="dxa"/>
          </w:tcPr>
          <w:p w14:paraId="33989C4C" w14:textId="6CE2D91F" w:rsidR="00B0436C" w:rsidRDefault="00B0436C" w:rsidP="00681270">
            <w:pPr>
              <w:rPr>
                <w:b/>
                <w:sz w:val="24"/>
              </w:rPr>
            </w:pPr>
            <w:r>
              <w:rPr>
                <w:b/>
                <w:sz w:val="24"/>
              </w:rPr>
              <w:t>Report of the Chief Executive</w:t>
            </w:r>
          </w:p>
        </w:tc>
        <w:tc>
          <w:tcPr>
            <w:tcW w:w="4014" w:type="dxa"/>
          </w:tcPr>
          <w:p w14:paraId="20145F51" w14:textId="77777777" w:rsidR="003B486E" w:rsidRPr="003B486E" w:rsidRDefault="003B486E" w:rsidP="003B486E">
            <w:pPr>
              <w:jc w:val="both"/>
              <w:rPr>
                <w:b/>
                <w:sz w:val="24"/>
                <w:szCs w:val="24"/>
              </w:rPr>
            </w:pPr>
            <w:r w:rsidRPr="003B486E">
              <w:rPr>
                <w:b/>
                <w:sz w:val="24"/>
                <w:szCs w:val="24"/>
              </w:rPr>
              <w:t>South Staffordshire Council</w:t>
            </w:r>
          </w:p>
          <w:p w14:paraId="00B0EC60" w14:textId="555E4809" w:rsidR="00B0436C" w:rsidRPr="00A72E60" w:rsidRDefault="003B486E" w:rsidP="003B486E">
            <w:pPr>
              <w:jc w:val="both"/>
              <w:rPr>
                <w:b/>
                <w:sz w:val="24"/>
                <w:szCs w:val="24"/>
              </w:rPr>
            </w:pPr>
            <w:r w:rsidRPr="003B486E">
              <w:rPr>
                <w:b/>
                <w:sz w:val="24"/>
                <w:szCs w:val="24"/>
              </w:rPr>
              <w:t>Local Plan Review – Publication Plan</w:t>
            </w:r>
            <w:r>
              <w:rPr>
                <w:b/>
                <w:sz w:val="24"/>
                <w:szCs w:val="24"/>
              </w:rPr>
              <w:t xml:space="preserve"> </w:t>
            </w:r>
            <w:r w:rsidRPr="003B486E">
              <w:rPr>
                <w:b/>
                <w:sz w:val="24"/>
                <w:szCs w:val="24"/>
              </w:rPr>
              <w:t>(Pre-Submission</w:t>
            </w:r>
            <w:r>
              <w:rPr>
                <w:b/>
                <w:sz w:val="24"/>
                <w:szCs w:val="24"/>
              </w:rPr>
              <w:t xml:space="preserve"> </w:t>
            </w:r>
            <w:r w:rsidRPr="003B486E">
              <w:rPr>
                <w:b/>
                <w:sz w:val="24"/>
                <w:szCs w:val="24"/>
              </w:rPr>
              <w:t>plan)</w:t>
            </w:r>
            <w:r>
              <w:t xml:space="preserve"> </w:t>
            </w:r>
            <w:r w:rsidRPr="003B486E">
              <w:rPr>
                <w:b/>
                <w:sz w:val="24"/>
                <w:szCs w:val="24"/>
              </w:rPr>
              <w:t>Regulation 19</w:t>
            </w:r>
            <w:r>
              <w:rPr>
                <w:b/>
                <w:sz w:val="24"/>
                <w:szCs w:val="24"/>
              </w:rPr>
              <w:t xml:space="preserve"> consultation April 2024</w:t>
            </w:r>
          </w:p>
        </w:tc>
      </w:tr>
      <w:tr w:rsidR="00EB694B" w14:paraId="1ECF40FD" w14:textId="77777777" w:rsidTr="00047D1A">
        <w:tc>
          <w:tcPr>
            <w:tcW w:w="5058" w:type="dxa"/>
          </w:tcPr>
          <w:p w14:paraId="717C3D82" w14:textId="77777777" w:rsidR="00EB694B" w:rsidRDefault="00EB694B" w:rsidP="00681270">
            <w:pPr>
              <w:rPr>
                <w:b/>
                <w:sz w:val="24"/>
              </w:rPr>
            </w:pPr>
          </w:p>
        </w:tc>
        <w:tc>
          <w:tcPr>
            <w:tcW w:w="4014" w:type="dxa"/>
          </w:tcPr>
          <w:p w14:paraId="4650A4CE" w14:textId="77777777" w:rsidR="00EB694B" w:rsidRPr="00293937" w:rsidRDefault="00EB694B" w:rsidP="00681270">
            <w:pPr>
              <w:rPr>
                <w:b/>
                <w:sz w:val="24"/>
                <w:szCs w:val="24"/>
              </w:rPr>
            </w:pPr>
          </w:p>
        </w:tc>
      </w:tr>
    </w:tbl>
    <w:p w14:paraId="359CE0E8" w14:textId="605B3006" w:rsidR="00B0436C" w:rsidRPr="000778EB" w:rsidRDefault="00B0436C" w:rsidP="00B0436C">
      <w:pPr>
        <w:rPr>
          <w:b/>
          <w:sz w:val="24"/>
          <w:szCs w:val="24"/>
        </w:rPr>
      </w:pPr>
    </w:p>
    <w:p w14:paraId="5E6CE641" w14:textId="41E79FC6" w:rsidR="00B0436C" w:rsidRPr="000778EB" w:rsidRDefault="00B0436C" w:rsidP="00B0436C">
      <w:pPr>
        <w:ind w:left="720" w:hanging="720"/>
        <w:rPr>
          <w:b/>
          <w:sz w:val="24"/>
          <w:szCs w:val="24"/>
        </w:rPr>
      </w:pPr>
      <w:r w:rsidRPr="000778EB">
        <w:rPr>
          <w:sz w:val="24"/>
          <w:szCs w:val="24"/>
        </w:rPr>
        <w:t>1</w:t>
      </w:r>
      <w:r w:rsidRPr="000778EB">
        <w:rPr>
          <w:sz w:val="24"/>
          <w:szCs w:val="24"/>
        </w:rPr>
        <w:tab/>
      </w:r>
      <w:r w:rsidRPr="000778EB">
        <w:rPr>
          <w:b/>
          <w:sz w:val="24"/>
          <w:szCs w:val="24"/>
        </w:rPr>
        <w:t>Summary</w:t>
      </w:r>
    </w:p>
    <w:p w14:paraId="12CA362A" w14:textId="77777777" w:rsidR="00B0436C" w:rsidRPr="000778EB" w:rsidRDefault="00B0436C" w:rsidP="00B0436C">
      <w:pPr>
        <w:ind w:left="720" w:hanging="720"/>
        <w:rPr>
          <w:b/>
          <w:sz w:val="24"/>
          <w:szCs w:val="24"/>
        </w:rPr>
      </w:pPr>
    </w:p>
    <w:p w14:paraId="728CA7F8" w14:textId="29F2088B" w:rsidR="00B0436C" w:rsidRDefault="00B0436C" w:rsidP="00B0436C">
      <w:pPr>
        <w:ind w:left="720" w:hanging="720"/>
        <w:jc w:val="both"/>
        <w:rPr>
          <w:sz w:val="24"/>
          <w:szCs w:val="24"/>
        </w:rPr>
      </w:pPr>
      <w:r w:rsidRPr="000778EB">
        <w:rPr>
          <w:sz w:val="24"/>
          <w:szCs w:val="24"/>
        </w:rPr>
        <w:t>1.1</w:t>
      </w:r>
      <w:r w:rsidRPr="000778EB">
        <w:rPr>
          <w:sz w:val="24"/>
          <w:szCs w:val="24"/>
        </w:rPr>
        <w:tab/>
      </w:r>
      <w:bookmarkStart w:id="0" w:name="_Hlk76723631"/>
      <w:r>
        <w:rPr>
          <w:sz w:val="24"/>
          <w:szCs w:val="24"/>
        </w:rPr>
        <w:t xml:space="preserve">This report </w:t>
      </w:r>
      <w:r w:rsidR="004B4A68">
        <w:rPr>
          <w:sz w:val="24"/>
          <w:szCs w:val="24"/>
        </w:rPr>
        <w:t>seeks</w:t>
      </w:r>
      <w:r>
        <w:rPr>
          <w:sz w:val="24"/>
          <w:szCs w:val="24"/>
        </w:rPr>
        <w:t xml:space="preserve"> Members</w:t>
      </w:r>
      <w:r w:rsidR="004B4A68">
        <w:rPr>
          <w:sz w:val="24"/>
          <w:szCs w:val="24"/>
        </w:rPr>
        <w:t>’</w:t>
      </w:r>
      <w:r>
        <w:rPr>
          <w:sz w:val="24"/>
          <w:szCs w:val="24"/>
        </w:rPr>
        <w:t xml:space="preserve"> </w:t>
      </w:r>
      <w:r w:rsidR="004B4A68">
        <w:rPr>
          <w:sz w:val="24"/>
          <w:szCs w:val="24"/>
        </w:rPr>
        <w:t xml:space="preserve">agreement for </w:t>
      </w:r>
      <w:r w:rsidR="00AB0E7E">
        <w:rPr>
          <w:sz w:val="24"/>
          <w:szCs w:val="24"/>
        </w:rPr>
        <w:t>comments on South Staffordshire District Council’s Regulation 19</w:t>
      </w:r>
      <w:r w:rsidR="005A79EB">
        <w:rPr>
          <w:sz w:val="24"/>
          <w:szCs w:val="24"/>
        </w:rPr>
        <w:t xml:space="preserve"> </w:t>
      </w:r>
      <w:r w:rsidR="005A79EB" w:rsidRPr="005A79EB">
        <w:rPr>
          <w:sz w:val="24"/>
          <w:szCs w:val="24"/>
        </w:rPr>
        <w:t>(Pre-Submission</w:t>
      </w:r>
      <w:r w:rsidR="005A79EB">
        <w:rPr>
          <w:sz w:val="24"/>
          <w:szCs w:val="24"/>
        </w:rPr>
        <w:t>)</w:t>
      </w:r>
      <w:r w:rsidR="00AB0E7E">
        <w:rPr>
          <w:sz w:val="24"/>
          <w:szCs w:val="24"/>
        </w:rPr>
        <w:t xml:space="preserve"> Local Plan</w:t>
      </w:r>
      <w:r>
        <w:rPr>
          <w:sz w:val="24"/>
          <w:szCs w:val="24"/>
        </w:rPr>
        <w:t xml:space="preserve"> </w:t>
      </w:r>
      <w:r w:rsidR="005A79EB">
        <w:rPr>
          <w:sz w:val="24"/>
          <w:szCs w:val="24"/>
        </w:rPr>
        <w:t>consultation.</w:t>
      </w:r>
    </w:p>
    <w:bookmarkEnd w:id="0"/>
    <w:p w14:paraId="1914D693" w14:textId="77777777" w:rsidR="00B0436C" w:rsidRPr="000778EB" w:rsidRDefault="00B0436C" w:rsidP="00B0436C">
      <w:pPr>
        <w:ind w:left="720" w:hanging="720"/>
        <w:jc w:val="both"/>
        <w:rPr>
          <w:sz w:val="24"/>
          <w:szCs w:val="24"/>
        </w:rPr>
      </w:pPr>
    </w:p>
    <w:p w14:paraId="4F787415" w14:textId="0B7715A4" w:rsidR="00B0436C" w:rsidRPr="000778EB" w:rsidRDefault="00B0436C" w:rsidP="00B0436C">
      <w:pPr>
        <w:ind w:left="720" w:hanging="720"/>
        <w:jc w:val="both"/>
        <w:rPr>
          <w:sz w:val="24"/>
          <w:szCs w:val="24"/>
        </w:rPr>
      </w:pPr>
      <w:r w:rsidRPr="000778EB">
        <w:rPr>
          <w:noProof/>
          <w:sz w:val="24"/>
          <w:szCs w:val="24"/>
          <w:lang w:eastAsia="en-GB"/>
        </w:rPr>
        <mc:AlternateContent>
          <mc:Choice Requires="wps">
            <w:drawing>
              <wp:anchor distT="0" distB="0" distL="114300" distR="114300" simplePos="0" relativeHeight="251659264" behindDoc="0" locked="0" layoutInCell="1" allowOverlap="1" wp14:anchorId="6545D942" wp14:editId="4F66F418">
                <wp:simplePos x="0" y="0"/>
                <wp:positionH relativeFrom="column">
                  <wp:posOffset>284864</wp:posOffset>
                </wp:positionH>
                <wp:positionV relativeFrom="paragraph">
                  <wp:posOffset>83185</wp:posOffset>
                </wp:positionV>
                <wp:extent cx="5391150" cy="2947434"/>
                <wp:effectExtent l="19050" t="19050" r="38100" b="438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947434"/>
                        </a:xfrm>
                        <a:prstGeom prst="rect">
                          <a:avLst/>
                        </a:prstGeom>
                        <a:solidFill>
                          <a:srgbClr val="FFFFFF"/>
                        </a:solidFill>
                        <a:ln w="57150" cmpd="thinThick">
                          <a:solidFill>
                            <a:srgbClr val="000000"/>
                          </a:solidFill>
                          <a:miter lim="800000"/>
                          <a:headEnd/>
                          <a:tailEnd/>
                        </a:ln>
                      </wps:spPr>
                      <wps:txbx>
                        <w:txbxContent>
                          <w:p w14:paraId="43AC98CF" w14:textId="77777777" w:rsidR="00B0436C" w:rsidRPr="000B21FD" w:rsidRDefault="00B0436C" w:rsidP="00B0436C">
                            <w:pPr>
                              <w:rPr>
                                <w:b/>
                                <w:sz w:val="24"/>
                                <w:szCs w:val="24"/>
                              </w:rPr>
                            </w:pPr>
                            <w:r>
                              <w:rPr>
                                <w:b/>
                                <w:sz w:val="24"/>
                                <w:szCs w:val="24"/>
                              </w:rPr>
                              <w:t>Recommendation to Board</w:t>
                            </w:r>
                          </w:p>
                          <w:p w14:paraId="4F6F2340" w14:textId="77777777" w:rsidR="00B0436C" w:rsidRPr="000B21FD" w:rsidRDefault="00B0436C" w:rsidP="00B0436C">
                            <w:pPr>
                              <w:rPr>
                                <w:b/>
                                <w:sz w:val="24"/>
                                <w:szCs w:val="24"/>
                              </w:rPr>
                            </w:pPr>
                          </w:p>
                          <w:p w14:paraId="0540987A" w14:textId="4AC897DC" w:rsidR="00AB0E7E" w:rsidRDefault="00B0436C" w:rsidP="00B0436C">
                            <w:pPr>
                              <w:ind w:left="709" w:hanging="709"/>
                              <w:jc w:val="both"/>
                              <w:rPr>
                                <w:b/>
                                <w:sz w:val="24"/>
                                <w:szCs w:val="24"/>
                              </w:rPr>
                            </w:pPr>
                            <w:proofErr w:type="spellStart"/>
                            <w:r w:rsidRPr="00955E2F">
                              <w:rPr>
                                <w:b/>
                                <w:sz w:val="24"/>
                                <w:szCs w:val="24"/>
                              </w:rPr>
                              <w:t>a</w:t>
                            </w:r>
                            <w:proofErr w:type="spellEnd"/>
                            <w:r w:rsidRPr="00955E2F">
                              <w:rPr>
                                <w:b/>
                                <w:sz w:val="24"/>
                                <w:szCs w:val="24"/>
                              </w:rPr>
                              <w:tab/>
                            </w:r>
                            <w:r w:rsidRPr="00FF1859">
                              <w:rPr>
                                <w:b/>
                                <w:sz w:val="24"/>
                                <w:szCs w:val="24"/>
                              </w:rPr>
                              <w:t xml:space="preserve">That Members </w:t>
                            </w:r>
                            <w:r w:rsidR="00AB0E7E">
                              <w:rPr>
                                <w:b/>
                                <w:sz w:val="24"/>
                                <w:szCs w:val="24"/>
                              </w:rPr>
                              <w:t xml:space="preserve">agree the comments on the South Staffordshire </w:t>
                            </w:r>
                            <w:r w:rsidR="003B486E" w:rsidRPr="003B486E">
                              <w:rPr>
                                <w:b/>
                                <w:sz w:val="24"/>
                                <w:szCs w:val="24"/>
                              </w:rPr>
                              <w:t xml:space="preserve">Local Plan </w:t>
                            </w:r>
                            <w:r w:rsidR="003B486E">
                              <w:rPr>
                                <w:b/>
                                <w:sz w:val="24"/>
                                <w:szCs w:val="24"/>
                              </w:rPr>
                              <w:t xml:space="preserve">review, </w:t>
                            </w:r>
                            <w:r w:rsidR="00AB0E7E">
                              <w:rPr>
                                <w:b/>
                                <w:sz w:val="24"/>
                                <w:szCs w:val="24"/>
                              </w:rPr>
                              <w:t>Regulation 19</w:t>
                            </w:r>
                            <w:r w:rsidR="003B486E">
                              <w:rPr>
                                <w:b/>
                                <w:sz w:val="24"/>
                                <w:szCs w:val="24"/>
                              </w:rPr>
                              <w:t xml:space="preserve"> consultation</w:t>
                            </w:r>
                            <w:r w:rsidR="00AB0E7E">
                              <w:rPr>
                                <w:b/>
                                <w:sz w:val="24"/>
                                <w:szCs w:val="24"/>
                              </w:rPr>
                              <w:t>;</w:t>
                            </w:r>
                          </w:p>
                          <w:p w14:paraId="5F60B300" w14:textId="77777777" w:rsidR="005A79EB" w:rsidRDefault="005A79EB" w:rsidP="00B0436C">
                            <w:pPr>
                              <w:ind w:left="709" w:hanging="709"/>
                              <w:jc w:val="both"/>
                              <w:rPr>
                                <w:b/>
                                <w:sz w:val="24"/>
                                <w:szCs w:val="24"/>
                              </w:rPr>
                            </w:pPr>
                          </w:p>
                          <w:p w14:paraId="3034AF53" w14:textId="40E27A19" w:rsidR="005A79EB" w:rsidRDefault="005A79EB" w:rsidP="00B0436C">
                            <w:pPr>
                              <w:ind w:left="709" w:hanging="709"/>
                              <w:jc w:val="both"/>
                              <w:rPr>
                                <w:b/>
                                <w:sz w:val="24"/>
                                <w:szCs w:val="24"/>
                              </w:rPr>
                            </w:pPr>
                            <w:r>
                              <w:rPr>
                                <w:b/>
                                <w:sz w:val="24"/>
                                <w:szCs w:val="24"/>
                              </w:rPr>
                              <w:t>b</w:t>
                            </w:r>
                            <w:r>
                              <w:rPr>
                                <w:b/>
                                <w:sz w:val="24"/>
                                <w:szCs w:val="24"/>
                              </w:rPr>
                              <w:tab/>
                              <w:t xml:space="preserve">That the Regulation 19 </w:t>
                            </w:r>
                            <w:r w:rsidRPr="005A79EB">
                              <w:rPr>
                                <w:b/>
                                <w:sz w:val="24"/>
                                <w:szCs w:val="24"/>
                              </w:rPr>
                              <w:t>Pre-Submission plan</w:t>
                            </w:r>
                            <w:r>
                              <w:rPr>
                                <w:b/>
                                <w:sz w:val="24"/>
                                <w:szCs w:val="24"/>
                              </w:rPr>
                              <w:t xml:space="preserve"> be supported</w:t>
                            </w:r>
                            <w:r w:rsidR="00500A0D">
                              <w:rPr>
                                <w:b/>
                                <w:sz w:val="24"/>
                                <w:szCs w:val="24"/>
                              </w:rPr>
                              <w:t xml:space="preserve"> </w:t>
                            </w:r>
                            <w:r>
                              <w:rPr>
                                <w:b/>
                                <w:sz w:val="24"/>
                                <w:szCs w:val="24"/>
                              </w:rPr>
                              <w:t xml:space="preserve">in </w:t>
                            </w:r>
                            <w:r w:rsidR="00500A0D">
                              <w:rPr>
                                <w:b/>
                                <w:sz w:val="24"/>
                                <w:szCs w:val="24"/>
                              </w:rPr>
                              <w:t>relation to</w:t>
                            </w:r>
                            <w:r>
                              <w:rPr>
                                <w:b/>
                                <w:sz w:val="24"/>
                                <w:szCs w:val="24"/>
                              </w:rPr>
                              <w:t xml:space="preserve"> the focus on</w:t>
                            </w:r>
                            <w:r w:rsidR="00500A0D">
                              <w:rPr>
                                <w:b/>
                                <w:sz w:val="24"/>
                                <w:szCs w:val="24"/>
                              </w:rPr>
                              <w:t xml:space="preserve"> and allocations proposed</w:t>
                            </w:r>
                            <w:r>
                              <w:rPr>
                                <w:b/>
                                <w:sz w:val="24"/>
                                <w:szCs w:val="24"/>
                              </w:rPr>
                              <w:t xml:space="preserve"> </w:t>
                            </w:r>
                            <w:r w:rsidR="00BF191E">
                              <w:rPr>
                                <w:b/>
                                <w:sz w:val="24"/>
                                <w:szCs w:val="24"/>
                              </w:rPr>
                              <w:t xml:space="preserve">towards </w:t>
                            </w:r>
                            <w:r>
                              <w:rPr>
                                <w:b/>
                                <w:sz w:val="24"/>
                                <w:szCs w:val="24"/>
                              </w:rPr>
                              <w:t>addressing Strategic Employment needs</w:t>
                            </w:r>
                            <w:r w:rsidR="003F7388">
                              <w:rPr>
                                <w:b/>
                                <w:sz w:val="24"/>
                                <w:szCs w:val="24"/>
                              </w:rPr>
                              <w:t>;</w:t>
                            </w:r>
                          </w:p>
                          <w:p w14:paraId="261F08D8" w14:textId="77777777" w:rsidR="005A79EB" w:rsidRDefault="005A79EB" w:rsidP="00B0436C">
                            <w:pPr>
                              <w:ind w:left="709" w:hanging="709"/>
                              <w:jc w:val="both"/>
                              <w:rPr>
                                <w:b/>
                                <w:sz w:val="24"/>
                                <w:szCs w:val="24"/>
                              </w:rPr>
                            </w:pPr>
                          </w:p>
                          <w:p w14:paraId="7D709715" w14:textId="7D43367A" w:rsidR="005A79EB" w:rsidRDefault="005A79EB" w:rsidP="00B0436C">
                            <w:pPr>
                              <w:ind w:left="709" w:hanging="709"/>
                              <w:jc w:val="both"/>
                              <w:rPr>
                                <w:b/>
                                <w:sz w:val="24"/>
                                <w:szCs w:val="24"/>
                              </w:rPr>
                            </w:pPr>
                            <w:r>
                              <w:rPr>
                                <w:b/>
                                <w:sz w:val="24"/>
                                <w:szCs w:val="24"/>
                              </w:rPr>
                              <w:t>c</w:t>
                            </w:r>
                            <w:r>
                              <w:rPr>
                                <w:b/>
                                <w:sz w:val="24"/>
                                <w:szCs w:val="24"/>
                              </w:rPr>
                              <w:tab/>
                              <w:t xml:space="preserve">Raise </w:t>
                            </w:r>
                            <w:r w:rsidR="00500A0D">
                              <w:rPr>
                                <w:b/>
                                <w:sz w:val="24"/>
                                <w:szCs w:val="24"/>
                              </w:rPr>
                              <w:t xml:space="preserve">objection, </w:t>
                            </w:r>
                            <w:r>
                              <w:rPr>
                                <w:b/>
                                <w:sz w:val="24"/>
                                <w:szCs w:val="24"/>
                              </w:rPr>
                              <w:t>concerns and reflect the Council’s disappointment in the reduction made towards addressing the wider unmet housing needs of the GBBCHMA</w:t>
                            </w:r>
                            <w:r w:rsidR="003F7388">
                              <w:rPr>
                                <w:b/>
                                <w:sz w:val="24"/>
                                <w:szCs w:val="24"/>
                              </w:rPr>
                              <w:t>; and</w:t>
                            </w:r>
                          </w:p>
                          <w:p w14:paraId="0CDA7942" w14:textId="77777777" w:rsidR="005A79EB" w:rsidRDefault="005A79EB" w:rsidP="00B0436C">
                            <w:pPr>
                              <w:ind w:left="709" w:hanging="709"/>
                              <w:jc w:val="both"/>
                              <w:rPr>
                                <w:b/>
                                <w:sz w:val="24"/>
                                <w:szCs w:val="24"/>
                              </w:rPr>
                            </w:pPr>
                          </w:p>
                          <w:p w14:paraId="75114187" w14:textId="4A4CF84F" w:rsidR="005A79EB" w:rsidRDefault="005A79EB" w:rsidP="00B0436C">
                            <w:pPr>
                              <w:ind w:left="709" w:hanging="709"/>
                              <w:jc w:val="both"/>
                              <w:rPr>
                                <w:b/>
                                <w:sz w:val="24"/>
                                <w:szCs w:val="24"/>
                              </w:rPr>
                            </w:pPr>
                            <w:r>
                              <w:rPr>
                                <w:b/>
                                <w:sz w:val="24"/>
                                <w:szCs w:val="24"/>
                              </w:rPr>
                              <w:t>d</w:t>
                            </w:r>
                            <w:r>
                              <w:rPr>
                                <w:b/>
                                <w:sz w:val="24"/>
                                <w:szCs w:val="24"/>
                              </w:rPr>
                              <w:tab/>
                              <w:t>Include any additional comments and points raised by Members at the Planning and Development Board.</w:t>
                            </w:r>
                          </w:p>
                          <w:p w14:paraId="3ABF686D" w14:textId="77777777" w:rsidR="00AB0E7E" w:rsidRDefault="00AB0E7E" w:rsidP="00B0436C">
                            <w:pPr>
                              <w:ind w:left="709" w:hanging="709"/>
                              <w:jc w:val="both"/>
                              <w:rPr>
                                <w:b/>
                                <w:sz w:val="24"/>
                                <w:szCs w:val="24"/>
                              </w:rPr>
                            </w:pPr>
                          </w:p>
                          <w:p w14:paraId="3AF44502" w14:textId="77777777" w:rsidR="00B0436C" w:rsidRPr="00955E2F" w:rsidRDefault="00B0436C" w:rsidP="00B0436C">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D942" id="_x0000_t202" coordsize="21600,21600" o:spt="202" path="m,l,21600r21600,l21600,xe">
                <v:stroke joinstyle="miter"/>
                <v:path gradientshapeok="t" o:connecttype="rect"/>
              </v:shapetype>
              <v:shape id="Text Box 1" o:spid="_x0000_s1026" type="#_x0000_t202" style="position:absolute;left:0;text-align:left;margin-left:22.45pt;margin-top:6.55pt;width:424.5pt;height:2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" strokeweight="4.5pt">
                <v:stroke linestyle="thinThick"/>
                <v:textbox>
                  <w:txbxContent>
                    <w:p w14:paraId="43AC98CF" w14:textId="77777777" w:rsidR="00B0436C" w:rsidRPr="000B21FD" w:rsidRDefault="00B0436C" w:rsidP="00B0436C">
                      <w:pPr>
                        <w:rPr>
                          <w:b/>
                          <w:sz w:val="24"/>
                          <w:szCs w:val="24"/>
                        </w:rPr>
                      </w:pPr>
                      <w:r>
                        <w:rPr>
                          <w:b/>
                          <w:sz w:val="24"/>
                          <w:szCs w:val="24"/>
                        </w:rPr>
                        <w:t>Recommendation to Board</w:t>
                      </w:r>
                    </w:p>
                    <w:p w14:paraId="4F6F2340" w14:textId="77777777" w:rsidR="00B0436C" w:rsidRPr="000B21FD" w:rsidRDefault="00B0436C" w:rsidP="00B0436C">
                      <w:pPr>
                        <w:rPr>
                          <w:b/>
                          <w:sz w:val="24"/>
                          <w:szCs w:val="24"/>
                        </w:rPr>
                      </w:pPr>
                    </w:p>
                    <w:p w14:paraId="0540987A" w14:textId="4AC897DC" w:rsidR="00AB0E7E" w:rsidRDefault="00B0436C" w:rsidP="00B0436C">
                      <w:pPr>
                        <w:ind w:left="709" w:hanging="709"/>
                        <w:jc w:val="both"/>
                        <w:rPr>
                          <w:b/>
                          <w:sz w:val="24"/>
                          <w:szCs w:val="24"/>
                        </w:rPr>
                      </w:pPr>
                      <w:proofErr w:type="spellStart"/>
                      <w:r w:rsidRPr="00955E2F">
                        <w:rPr>
                          <w:b/>
                          <w:sz w:val="24"/>
                          <w:szCs w:val="24"/>
                        </w:rPr>
                        <w:t>a</w:t>
                      </w:r>
                      <w:proofErr w:type="spellEnd"/>
                      <w:r w:rsidRPr="00955E2F">
                        <w:rPr>
                          <w:b/>
                          <w:sz w:val="24"/>
                          <w:szCs w:val="24"/>
                        </w:rPr>
                        <w:tab/>
                      </w:r>
                      <w:r w:rsidRPr="00FF1859">
                        <w:rPr>
                          <w:b/>
                          <w:sz w:val="24"/>
                          <w:szCs w:val="24"/>
                        </w:rPr>
                        <w:t xml:space="preserve">That Members </w:t>
                      </w:r>
                      <w:r w:rsidR="00AB0E7E">
                        <w:rPr>
                          <w:b/>
                          <w:sz w:val="24"/>
                          <w:szCs w:val="24"/>
                        </w:rPr>
                        <w:t xml:space="preserve">agree the comments on the South Staffordshire </w:t>
                      </w:r>
                      <w:r w:rsidR="003B486E" w:rsidRPr="003B486E">
                        <w:rPr>
                          <w:b/>
                          <w:sz w:val="24"/>
                          <w:szCs w:val="24"/>
                        </w:rPr>
                        <w:t xml:space="preserve">Local Plan </w:t>
                      </w:r>
                      <w:r w:rsidR="003B486E">
                        <w:rPr>
                          <w:b/>
                          <w:sz w:val="24"/>
                          <w:szCs w:val="24"/>
                        </w:rPr>
                        <w:t xml:space="preserve">review, </w:t>
                      </w:r>
                      <w:r w:rsidR="00AB0E7E">
                        <w:rPr>
                          <w:b/>
                          <w:sz w:val="24"/>
                          <w:szCs w:val="24"/>
                        </w:rPr>
                        <w:t>Regulation 19</w:t>
                      </w:r>
                      <w:r w:rsidR="003B486E">
                        <w:rPr>
                          <w:b/>
                          <w:sz w:val="24"/>
                          <w:szCs w:val="24"/>
                        </w:rPr>
                        <w:t xml:space="preserve"> </w:t>
                      </w:r>
                      <w:proofErr w:type="gramStart"/>
                      <w:r w:rsidR="003B486E">
                        <w:rPr>
                          <w:b/>
                          <w:sz w:val="24"/>
                          <w:szCs w:val="24"/>
                        </w:rPr>
                        <w:t>consultation</w:t>
                      </w:r>
                      <w:r w:rsidR="00AB0E7E">
                        <w:rPr>
                          <w:b/>
                          <w:sz w:val="24"/>
                          <w:szCs w:val="24"/>
                        </w:rPr>
                        <w:t>;</w:t>
                      </w:r>
                      <w:proofErr w:type="gramEnd"/>
                    </w:p>
                    <w:p w14:paraId="5F60B300" w14:textId="77777777" w:rsidR="005A79EB" w:rsidRDefault="005A79EB" w:rsidP="00B0436C">
                      <w:pPr>
                        <w:ind w:left="709" w:hanging="709"/>
                        <w:jc w:val="both"/>
                        <w:rPr>
                          <w:b/>
                          <w:sz w:val="24"/>
                          <w:szCs w:val="24"/>
                        </w:rPr>
                      </w:pPr>
                    </w:p>
                    <w:p w14:paraId="3034AF53" w14:textId="40E27A19" w:rsidR="005A79EB" w:rsidRDefault="005A79EB" w:rsidP="00B0436C">
                      <w:pPr>
                        <w:ind w:left="709" w:hanging="709"/>
                        <w:jc w:val="both"/>
                        <w:rPr>
                          <w:b/>
                          <w:sz w:val="24"/>
                          <w:szCs w:val="24"/>
                        </w:rPr>
                      </w:pPr>
                      <w:r>
                        <w:rPr>
                          <w:b/>
                          <w:sz w:val="24"/>
                          <w:szCs w:val="24"/>
                        </w:rPr>
                        <w:t>b</w:t>
                      </w:r>
                      <w:r>
                        <w:rPr>
                          <w:b/>
                          <w:sz w:val="24"/>
                          <w:szCs w:val="24"/>
                        </w:rPr>
                        <w:tab/>
                        <w:t xml:space="preserve">That the Regulation 19 </w:t>
                      </w:r>
                      <w:r w:rsidRPr="005A79EB">
                        <w:rPr>
                          <w:b/>
                          <w:sz w:val="24"/>
                          <w:szCs w:val="24"/>
                        </w:rPr>
                        <w:t>Pre-Submission plan</w:t>
                      </w:r>
                      <w:r>
                        <w:rPr>
                          <w:b/>
                          <w:sz w:val="24"/>
                          <w:szCs w:val="24"/>
                        </w:rPr>
                        <w:t xml:space="preserve"> be supported</w:t>
                      </w:r>
                      <w:r w:rsidR="00500A0D">
                        <w:rPr>
                          <w:b/>
                          <w:sz w:val="24"/>
                          <w:szCs w:val="24"/>
                        </w:rPr>
                        <w:t xml:space="preserve"> </w:t>
                      </w:r>
                      <w:r>
                        <w:rPr>
                          <w:b/>
                          <w:sz w:val="24"/>
                          <w:szCs w:val="24"/>
                        </w:rPr>
                        <w:t xml:space="preserve">in </w:t>
                      </w:r>
                      <w:r w:rsidR="00500A0D">
                        <w:rPr>
                          <w:b/>
                          <w:sz w:val="24"/>
                          <w:szCs w:val="24"/>
                        </w:rPr>
                        <w:t>relation to</w:t>
                      </w:r>
                      <w:r>
                        <w:rPr>
                          <w:b/>
                          <w:sz w:val="24"/>
                          <w:szCs w:val="24"/>
                        </w:rPr>
                        <w:t xml:space="preserve"> the focus on</w:t>
                      </w:r>
                      <w:r w:rsidR="00500A0D">
                        <w:rPr>
                          <w:b/>
                          <w:sz w:val="24"/>
                          <w:szCs w:val="24"/>
                        </w:rPr>
                        <w:t xml:space="preserve"> and allocations proposed</w:t>
                      </w:r>
                      <w:r>
                        <w:rPr>
                          <w:b/>
                          <w:sz w:val="24"/>
                          <w:szCs w:val="24"/>
                        </w:rPr>
                        <w:t xml:space="preserve"> </w:t>
                      </w:r>
                      <w:r w:rsidR="00BF191E">
                        <w:rPr>
                          <w:b/>
                          <w:sz w:val="24"/>
                          <w:szCs w:val="24"/>
                        </w:rPr>
                        <w:t xml:space="preserve">towards </w:t>
                      </w:r>
                      <w:r>
                        <w:rPr>
                          <w:b/>
                          <w:sz w:val="24"/>
                          <w:szCs w:val="24"/>
                        </w:rPr>
                        <w:t xml:space="preserve">addressing Strategic Employment </w:t>
                      </w:r>
                      <w:proofErr w:type="gramStart"/>
                      <w:r>
                        <w:rPr>
                          <w:b/>
                          <w:sz w:val="24"/>
                          <w:szCs w:val="24"/>
                        </w:rPr>
                        <w:t>needs</w:t>
                      </w:r>
                      <w:r w:rsidR="003F7388">
                        <w:rPr>
                          <w:b/>
                          <w:sz w:val="24"/>
                          <w:szCs w:val="24"/>
                        </w:rPr>
                        <w:t>;</w:t>
                      </w:r>
                      <w:proofErr w:type="gramEnd"/>
                    </w:p>
                    <w:p w14:paraId="261F08D8" w14:textId="77777777" w:rsidR="005A79EB" w:rsidRDefault="005A79EB" w:rsidP="00B0436C">
                      <w:pPr>
                        <w:ind w:left="709" w:hanging="709"/>
                        <w:jc w:val="both"/>
                        <w:rPr>
                          <w:b/>
                          <w:sz w:val="24"/>
                          <w:szCs w:val="24"/>
                        </w:rPr>
                      </w:pPr>
                    </w:p>
                    <w:p w14:paraId="7D709715" w14:textId="7D43367A" w:rsidR="005A79EB" w:rsidRDefault="005A79EB" w:rsidP="00B0436C">
                      <w:pPr>
                        <w:ind w:left="709" w:hanging="709"/>
                        <w:jc w:val="both"/>
                        <w:rPr>
                          <w:b/>
                          <w:sz w:val="24"/>
                          <w:szCs w:val="24"/>
                        </w:rPr>
                      </w:pPr>
                      <w:r>
                        <w:rPr>
                          <w:b/>
                          <w:sz w:val="24"/>
                          <w:szCs w:val="24"/>
                        </w:rPr>
                        <w:t>c</w:t>
                      </w:r>
                      <w:r>
                        <w:rPr>
                          <w:b/>
                          <w:sz w:val="24"/>
                          <w:szCs w:val="24"/>
                        </w:rPr>
                        <w:tab/>
                        <w:t xml:space="preserve">Raise </w:t>
                      </w:r>
                      <w:r w:rsidR="00500A0D">
                        <w:rPr>
                          <w:b/>
                          <w:sz w:val="24"/>
                          <w:szCs w:val="24"/>
                        </w:rPr>
                        <w:t xml:space="preserve">objection, </w:t>
                      </w:r>
                      <w:r>
                        <w:rPr>
                          <w:b/>
                          <w:sz w:val="24"/>
                          <w:szCs w:val="24"/>
                        </w:rPr>
                        <w:t>concerns and reflect the Council’s disappointment in the reduction made towards addressing the wider unmet housing needs of the GBBCHMA</w:t>
                      </w:r>
                      <w:r w:rsidR="003F7388">
                        <w:rPr>
                          <w:b/>
                          <w:sz w:val="24"/>
                          <w:szCs w:val="24"/>
                        </w:rPr>
                        <w:t>; and</w:t>
                      </w:r>
                    </w:p>
                    <w:p w14:paraId="0CDA7942" w14:textId="77777777" w:rsidR="005A79EB" w:rsidRDefault="005A79EB" w:rsidP="00B0436C">
                      <w:pPr>
                        <w:ind w:left="709" w:hanging="709"/>
                        <w:jc w:val="both"/>
                        <w:rPr>
                          <w:b/>
                          <w:sz w:val="24"/>
                          <w:szCs w:val="24"/>
                        </w:rPr>
                      </w:pPr>
                    </w:p>
                    <w:p w14:paraId="75114187" w14:textId="4A4CF84F" w:rsidR="005A79EB" w:rsidRDefault="005A79EB" w:rsidP="00B0436C">
                      <w:pPr>
                        <w:ind w:left="709" w:hanging="709"/>
                        <w:jc w:val="both"/>
                        <w:rPr>
                          <w:b/>
                          <w:sz w:val="24"/>
                          <w:szCs w:val="24"/>
                        </w:rPr>
                      </w:pPr>
                      <w:r>
                        <w:rPr>
                          <w:b/>
                          <w:sz w:val="24"/>
                          <w:szCs w:val="24"/>
                        </w:rPr>
                        <w:t>d</w:t>
                      </w:r>
                      <w:r>
                        <w:rPr>
                          <w:b/>
                          <w:sz w:val="24"/>
                          <w:szCs w:val="24"/>
                        </w:rPr>
                        <w:tab/>
                        <w:t>Include any additional comments and points raised by Members at the Planning and Development Board.</w:t>
                      </w:r>
                    </w:p>
                    <w:p w14:paraId="3ABF686D" w14:textId="77777777" w:rsidR="00AB0E7E" w:rsidRDefault="00AB0E7E" w:rsidP="00B0436C">
                      <w:pPr>
                        <w:ind w:left="709" w:hanging="709"/>
                        <w:jc w:val="both"/>
                        <w:rPr>
                          <w:b/>
                          <w:sz w:val="24"/>
                          <w:szCs w:val="24"/>
                        </w:rPr>
                      </w:pPr>
                    </w:p>
                    <w:p w14:paraId="3AF44502" w14:textId="77777777" w:rsidR="00B0436C" w:rsidRPr="00955E2F" w:rsidRDefault="00B0436C" w:rsidP="00B0436C">
                      <w:pPr>
                        <w:jc w:val="both"/>
                        <w:rPr>
                          <w:b/>
                        </w:rPr>
                      </w:pPr>
                    </w:p>
                  </w:txbxContent>
                </v:textbox>
              </v:shape>
            </w:pict>
          </mc:Fallback>
        </mc:AlternateContent>
      </w:r>
    </w:p>
    <w:p w14:paraId="5B0A29B0" w14:textId="77777777" w:rsidR="00B0436C" w:rsidRPr="000778EB" w:rsidRDefault="00B0436C" w:rsidP="00B0436C">
      <w:pPr>
        <w:ind w:left="720" w:hanging="720"/>
        <w:jc w:val="both"/>
        <w:rPr>
          <w:sz w:val="24"/>
          <w:szCs w:val="24"/>
        </w:rPr>
      </w:pPr>
    </w:p>
    <w:p w14:paraId="2FEE1988" w14:textId="77777777" w:rsidR="00B0436C" w:rsidRPr="000778EB" w:rsidRDefault="00B0436C" w:rsidP="00B0436C">
      <w:pPr>
        <w:ind w:left="720" w:hanging="720"/>
        <w:jc w:val="both"/>
        <w:rPr>
          <w:sz w:val="24"/>
          <w:szCs w:val="24"/>
        </w:rPr>
      </w:pPr>
    </w:p>
    <w:p w14:paraId="5C565304" w14:textId="77777777" w:rsidR="00B0436C" w:rsidRPr="000778EB" w:rsidRDefault="00B0436C" w:rsidP="00B0436C">
      <w:pPr>
        <w:ind w:left="720" w:hanging="720"/>
        <w:jc w:val="both"/>
        <w:rPr>
          <w:sz w:val="24"/>
          <w:szCs w:val="24"/>
        </w:rPr>
      </w:pPr>
    </w:p>
    <w:p w14:paraId="76BBADC5" w14:textId="77777777" w:rsidR="00B0436C" w:rsidRPr="000778EB" w:rsidRDefault="00B0436C" w:rsidP="00B0436C">
      <w:pPr>
        <w:ind w:left="720" w:hanging="720"/>
        <w:jc w:val="both"/>
        <w:rPr>
          <w:sz w:val="24"/>
          <w:szCs w:val="24"/>
        </w:rPr>
      </w:pPr>
    </w:p>
    <w:p w14:paraId="19065F4C" w14:textId="77777777" w:rsidR="00B0436C" w:rsidRDefault="00B0436C" w:rsidP="00B0436C">
      <w:pPr>
        <w:ind w:left="720" w:hanging="720"/>
        <w:jc w:val="both"/>
        <w:rPr>
          <w:sz w:val="24"/>
          <w:szCs w:val="24"/>
        </w:rPr>
      </w:pPr>
    </w:p>
    <w:p w14:paraId="24829C7C" w14:textId="77777777" w:rsidR="00B0436C" w:rsidRDefault="00B0436C" w:rsidP="00B0436C">
      <w:pPr>
        <w:ind w:left="720" w:hanging="720"/>
        <w:jc w:val="both"/>
        <w:rPr>
          <w:sz w:val="24"/>
          <w:szCs w:val="24"/>
        </w:rPr>
      </w:pPr>
    </w:p>
    <w:p w14:paraId="41BA0B87" w14:textId="77777777" w:rsidR="00B0436C" w:rsidRDefault="00B0436C" w:rsidP="00B0436C">
      <w:pPr>
        <w:ind w:left="720" w:hanging="720"/>
        <w:jc w:val="both"/>
        <w:rPr>
          <w:sz w:val="24"/>
          <w:szCs w:val="24"/>
        </w:rPr>
      </w:pPr>
    </w:p>
    <w:p w14:paraId="195902A7" w14:textId="77777777" w:rsidR="00B0436C" w:rsidRDefault="00B0436C" w:rsidP="00B0436C">
      <w:pPr>
        <w:ind w:left="720" w:hanging="720"/>
        <w:jc w:val="both"/>
        <w:rPr>
          <w:sz w:val="24"/>
          <w:szCs w:val="24"/>
        </w:rPr>
      </w:pPr>
    </w:p>
    <w:p w14:paraId="06C77486" w14:textId="77777777" w:rsidR="00B0436C" w:rsidRDefault="00B0436C" w:rsidP="00B0436C">
      <w:pPr>
        <w:ind w:left="720" w:hanging="720"/>
        <w:jc w:val="both"/>
        <w:rPr>
          <w:sz w:val="24"/>
          <w:szCs w:val="24"/>
        </w:rPr>
      </w:pPr>
    </w:p>
    <w:p w14:paraId="2CCDE078" w14:textId="77777777" w:rsidR="00B0436C" w:rsidRDefault="00B0436C" w:rsidP="00B0436C">
      <w:pPr>
        <w:ind w:left="720" w:hanging="720"/>
        <w:jc w:val="both"/>
        <w:rPr>
          <w:sz w:val="24"/>
          <w:szCs w:val="24"/>
        </w:rPr>
      </w:pPr>
    </w:p>
    <w:p w14:paraId="71292060" w14:textId="77777777" w:rsidR="00B0436C" w:rsidRDefault="00B0436C" w:rsidP="00B0436C">
      <w:pPr>
        <w:jc w:val="both"/>
        <w:rPr>
          <w:sz w:val="24"/>
          <w:szCs w:val="24"/>
        </w:rPr>
      </w:pPr>
    </w:p>
    <w:p w14:paraId="73DFEEBE" w14:textId="77777777" w:rsidR="00AB0E7E" w:rsidRDefault="00AB0E7E" w:rsidP="00B0436C">
      <w:pPr>
        <w:ind w:left="720" w:hanging="720"/>
        <w:jc w:val="both"/>
        <w:rPr>
          <w:bCs/>
          <w:sz w:val="24"/>
          <w:szCs w:val="24"/>
        </w:rPr>
      </w:pPr>
    </w:p>
    <w:p w14:paraId="7FB2E0AD" w14:textId="77777777" w:rsidR="00AB0E7E" w:rsidRDefault="00AB0E7E" w:rsidP="00B0436C">
      <w:pPr>
        <w:ind w:left="720" w:hanging="720"/>
        <w:jc w:val="both"/>
        <w:rPr>
          <w:bCs/>
          <w:sz w:val="24"/>
          <w:szCs w:val="24"/>
        </w:rPr>
      </w:pPr>
    </w:p>
    <w:p w14:paraId="33567FA4" w14:textId="77777777" w:rsidR="005A79EB" w:rsidRDefault="005A79EB" w:rsidP="003834BC">
      <w:pPr>
        <w:ind w:left="720" w:hanging="720"/>
        <w:jc w:val="both"/>
        <w:rPr>
          <w:rFonts w:cs="Arial"/>
          <w:sz w:val="24"/>
          <w:szCs w:val="24"/>
        </w:rPr>
      </w:pPr>
    </w:p>
    <w:p w14:paraId="72C0DCD5" w14:textId="77777777" w:rsidR="005A79EB" w:rsidRDefault="005A79EB" w:rsidP="003834BC">
      <w:pPr>
        <w:ind w:left="720" w:hanging="720"/>
        <w:jc w:val="both"/>
        <w:rPr>
          <w:rFonts w:cs="Arial"/>
          <w:sz w:val="24"/>
          <w:szCs w:val="24"/>
        </w:rPr>
      </w:pPr>
    </w:p>
    <w:p w14:paraId="665B3934" w14:textId="77777777" w:rsidR="005A79EB" w:rsidRDefault="005A79EB" w:rsidP="003834BC">
      <w:pPr>
        <w:ind w:left="720" w:hanging="720"/>
        <w:jc w:val="both"/>
        <w:rPr>
          <w:rFonts w:cs="Arial"/>
          <w:sz w:val="24"/>
          <w:szCs w:val="24"/>
        </w:rPr>
      </w:pPr>
    </w:p>
    <w:p w14:paraId="4A059FB2" w14:textId="77777777" w:rsidR="00500A0D" w:rsidRDefault="00500A0D" w:rsidP="003834BC">
      <w:pPr>
        <w:ind w:left="720" w:hanging="720"/>
        <w:jc w:val="both"/>
        <w:rPr>
          <w:rFonts w:cs="Arial"/>
          <w:sz w:val="24"/>
          <w:szCs w:val="24"/>
        </w:rPr>
      </w:pPr>
    </w:p>
    <w:p w14:paraId="2856E8AF" w14:textId="1EB96934" w:rsidR="003834BC" w:rsidRPr="0054319E" w:rsidRDefault="003834BC" w:rsidP="003834BC">
      <w:pPr>
        <w:ind w:left="720" w:hanging="720"/>
        <w:jc w:val="both"/>
        <w:rPr>
          <w:rFonts w:cs="Arial"/>
          <w:b/>
          <w:sz w:val="24"/>
          <w:szCs w:val="24"/>
        </w:rPr>
      </w:pPr>
      <w:r w:rsidRPr="0054319E">
        <w:rPr>
          <w:rFonts w:cs="Arial"/>
          <w:sz w:val="24"/>
          <w:szCs w:val="24"/>
        </w:rPr>
        <w:t>2</w:t>
      </w:r>
      <w:r w:rsidRPr="0054319E">
        <w:rPr>
          <w:rFonts w:cs="Arial"/>
          <w:sz w:val="24"/>
          <w:szCs w:val="24"/>
        </w:rPr>
        <w:tab/>
      </w:r>
      <w:r w:rsidRPr="0054319E">
        <w:rPr>
          <w:rFonts w:cs="Arial"/>
          <w:b/>
          <w:sz w:val="24"/>
          <w:szCs w:val="24"/>
        </w:rPr>
        <w:t>Consultation</w:t>
      </w:r>
    </w:p>
    <w:p w14:paraId="2929599E" w14:textId="77777777" w:rsidR="003834BC" w:rsidRPr="00B23EEE" w:rsidRDefault="003834BC" w:rsidP="003834BC">
      <w:pPr>
        <w:ind w:left="720" w:hanging="720"/>
        <w:jc w:val="both"/>
        <w:rPr>
          <w:rFonts w:cs="Arial"/>
          <w:szCs w:val="22"/>
        </w:rPr>
      </w:pPr>
    </w:p>
    <w:p w14:paraId="325FC649" w14:textId="77777777" w:rsidR="003834BC" w:rsidRPr="0054319E" w:rsidRDefault="003834BC" w:rsidP="003834BC">
      <w:pPr>
        <w:ind w:left="720" w:hanging="720"/>
        <w:jc w:val="both"/>
        <w:rPr>
          <w:rFonts w:cs="Arial"/>
          <w:sz w:val="24"/>
          <w:szCs w:val="24"/>
        </w:rPr>
      </w:pPr>
      <w:r w:rsidRPr="0054319E">
        <w:rPr>
          <w:rFonts w:cs="Arial"/>
          <w:sz w:val="24"/>
          <w:szCs w:val="24"/>
        </w:rPr>
        <w:t>2.1</w:t>
      </w:r>
      <w:r w:rsidRPr="0054319E">
        <w:rPr>
          <w:rFonts w:cs="Arial"/>
          <w:sz w:val="24"/>
          <w:szCs w:val="24"/>
        </w:rPr>
        <w:tab/>
        <w:t>Consultation has taken place with the relevant Members and any comments received will be reported at the meeting.</w:t>
      </w:r>
    </w:p>
    <w:p w14:paraId="6775AC11" w14:textId="77777777" w:rsidR="003834BC" w:rsidRPr="00B23EEE" w:rsidRDefault="003834BC" w:rsidP="00B0436C">
      <w:pPr>
        <w:ind w:left="720" w:hanging="720"/>
        <w:jc w:val="both"/>
        <w:rPr>
          <w:rFonts w:cs="Arial"/>
          <w:bCs/>
          <w:sz w:val="24"/>
          <w:szCs w:val="24"/>
        </w:rPr>
      </w:pPr>
    </w:p>
    <w:p w14:paraId="24AB2FFA" w14:textId="1A3D2876" w:rsidR="00AB0E7E" w:rsidRDefault="003834BC" w:rsidP="00B0436C">
      <w:pPr>
        <w:ind w:left="720" w:hanging="720"/>
        <w:jc w:val="both"/>
        <w:rPr>
          <w:rFonts w:cs="Arial"/>
          <w:b/>
          <w:sz w:val="24"/>
          <w:szCs w:val="24"/>
        </w:rPr>
      </w:pPr>
      <w:r w:rsidRPr="00B23EEE">
        <w:rPr>
          <w:rFonts w:cs="Arial"/>
          <w:bCs/>
          <w:sz w:val="24"/>
          <w:szCs w:val="24"/>
        </w:rPr>
        <w:t>3</w:t>
      </w:r>
      <w:r w:rsidRPr="00B23EEE">
        <w:rPr>
          <w:rFonts w:cs="Arial"/>
          <w:bCs/>
          <w:sz w:val="24"/>
          <w:szCs w:val="24"/>
        </w:rPr>
        <w:tab/>
      </w:r>
      <w:r w:rsidR="00AB0E7E" w:rsidRPr="00B23EEE">
        <w:rPr>
          <w:rFonts w:cs="Arial"/>
          <w:b/>
          <w:sz w:val="24"/>
          <w:szCs w:val="24"/>
        </w:rPr>
        <w:t>Regulation 19 South Staffordshire Local Plan</w:t>
      </w:r>
    </w:p>
    <w:p w14:paraId="164EEDCF" w14:textId="77777777" w:rsidR="005A79EB" w:rsidRDefault="005A79EB" w:rsidP="00B0436C">
      <w:pPr>
        <w:ind w:left="720" w:hanging="720"/>
        <w:jc w:val="both"/>
        <w:rPr>
          <w:rFonts w:cs="Arial"/>
          <w:b/>
          <w:sz w:val="24"/>
          <w:szCs w:val="24"/>
        </w:rPr>
      </w:pPr>
    </w:p>
    <w:p w14:paraId="1301CEC1" w14:textId="355BDCEB" w:rsidR="005A79EB" w:rsidRPr="005A79EB" w:rsidRDefault="005A79EB" w:rsidP="007D240C">
      <w:pPr>
        <w:ind w:left="720" w:hanging="720"/>
        <w:jc w:val="both"/>
        <w:rPr>
          <w:rFonts w:cs="Arial"/>
          <w:bCs/>
          <w:sz w:val="24"/>
          <w:szCs w:val="24"/>
        </w:rPr>
      </w:pPr>
      <w:r w:rsidRPr="005A79EB">
        <w:rPr>
          <w:rFonts w:cs="Arial"/>
          <w:bCs/>
          <w:sz w:val="24"/>
          <w:szCs w:val="24"/>
        </w:rPr>
        <w:t>3.1</w:t>
      </w:r>
      <w:r w:rsidRPr="005A79EB">
        <w:rPr>
          <w:rFonts w:cs="Arial"/>
          <w:bCs/>
          <w:sz w:val="24"/>
          <w:szCs w:val="24"/>
        </w:rPr>
        <w:tab/>
      </w:r>
      <w:r w:rsidR="007D240C">
        <w:rPr>
          <w:rFonts w:cs="Arial"/>
          <w:bCs/>
          <w:sz w:val="24"/>
          <w:szCs w:val="24"/>
        </w:rPr>
        <w:t xml:space="preserve">South Staffordshire District Council (SSDC) have previously </w:t>
      </w:r>
      <w:r w:rsidR="007D240C" w:rsidRPr="007D240C">
        <w:rPr>
          <w:rFonts w:cs="Arial"/>
          <w:bCs/>
          <w:sz w:val="24"/>
          <w:szCs w:val="24"/>
        </w:rPr>
        <w:t xml:space="preserve">carried out an Issues and Options consultation in 2018, a Spatial Housing Strategy consultation in 2019, a Preferred Options in 2021 and a Publication Plan consultation in 2022. As a result of changes to national planning policy and updated evidence, </w:t>
      </w:r>
      <w:r w:rsidR="007D240C">
        <w:rPr>
          <w:rFonts w:cs="Arial"/>
          <w:bCs/>
          <w:sz w:val="24"/>
          <w:szCs w:val="24"/>
        </w:rPr>
        <w:t>SSDC</w:t>
      </w:r>
      <w:r w:rsidR="007D240C" w:rsidRPr="007D240C">
        <w:rPr>
          <w:rFonts w:cs="Arial"/>
          <w:bCs/>
          <w:sz w:val="24"/>
          <w:szCs w:val="24"/>
        </w:rPr>
        <w:t xml:space="preserve"> are carrying out a further Publication, or pre-submission, consultation. </w:t>
      </w:r>
      <w:r w:rsidRPr="005A79EB">
        <w:rPr>
          <w:rFonts w:cs="Arial"/>
          <w:bCs/>
          <w:sz w:val="24"/>
          <w:szCs w:val="24"/>
        </w:rPr>
        <w:t xml:space="preserve">The </w:t>
      </w:r>
      <w:r w:rsidR="007D240C" w:rsidRPr="007D240C">
        <w:rPr>
          <w:rFonts w:cs="Arial"/>
          <w:bCs/>
          <w:sz w:val="24"/>
          <w:szCs w:val="24"/>
        </w:rPr>
        <w:t xml:space="preserve">Regulation 19 South Staffordshire </w:t>
      </w:r>
      <w:r w:rsidRPr="005A79EB">
        <w:rPr>
          <w:rFonts w:cs="Arial"/>
          <w:bCs/>
          <w:sz w:val="24"/>
          <w:szCs w:val="24"/>
        </w:rPr>
        <w:t xml:space="preserve">Publication </w:t>
      </w:r>
      <w:r w:rsidRPr="005A79EB">
        <w:rPr>
          <w:rFonts w:cs="Arial"/>
          <w:bCs/>
          <w:sz w:val="24"/>
          <w:szCs w:val="24"/>
        </w:rPr>
        <w:lastRenderedPageBreak/>
        <w:t>Plan 2024 consultation runs for 6 weeks beginning Thursday, April 18 until 12 noon, Friday, May 31, 2024</w:t>
      </w:r>
    </w:p>
    <w:p w14:paraId="7DE34FBA" w14:textId="77777777" w:rsidR="003834BC" w:rsidRPr="00B23EEE" w:rsidRDefault="003834BC" w:rsidP="00B0436C">
      <w:pPr>
        <w:ind w:left="720" w:hanging="720"/>
        <w:jc w:val="both"/>
        <w:rPr>
          <w:rFonts w:cs="Arial"/>
          <w:sz w:val="24"/>
          <w:szCs w:val="24"/>
        </w:rPr>
      </w:pPr>
    </w:p>
    <w:p w14:paraId="7A14706C" w14:textId="08C015D6" w:rsidR="00366FE0" w:rsidRDefault="00B23EEE" w:rsidP="003B486E">
      <w:pPr>
        <w:ind w:left="720" w:hanging="720"/>
        <w:jc w:val="both"/>
        <w:rPr>
          <w:rFonts w:cs="Arial"/>
          <w:sz w:val="24"/>
          <w:szCs w:val="24"/>
        </w:rPr>
      </w:pPr>
      <w:r>
        <w:rPr>
          <w:rFonts w:cs="Arial"/>
          <w:sz w:val="24"/>
          <w:szCs w:val="24"/>
        </w:rPr>
        <w:t>3.</w:t>
      </w:r>
      <w:r w:rsidR="005A79EB">
        <w:rPr>
          <w:rFonts w:cs="Arial"/>
          <w:sz w:val="24"/>
          <w:szCs w:val="24"/>
        </w:rPr>
        <w:t>2</w:t>
      </w:r>
      <w:r>
        <w:rPr>
          <w:rFonts w:cs="Arial"/>
          <w:sz w:val="24"/>
          <w:szCs w:val="24"/>
        </w:rPr>
        <w:tab/>
      </w:r>
      <w:r w:rsidR="00366FE0">
        <w:rPr>
          <w:rFonts w:cs="Arial"/>
          <w:sz w:val="24"/>
          <w:szCs w:val="24"/>
        </w:rPr>
        <w:t>Members may recall a previous</w:t>
      </w:r>
      <w:r w:rsidR="00366FE0" w:rsidRPr="00366FE0">
        <w:t xml:space="preserve"> </w:t>
      </w:r>
      <w:r w:rsidR="00366FE0" w:rsidRPr="00366FE0">
        <w:rPr>
          <w:rFonts w:cs="Arial"/>
          <w:sz w:val="24"/>
          <w:szCs w:val="24"/>
        </w:rPr>
        <w:t>Planning and Development</w:t>
      </w:r>
      <w:r w:rsidR="00366FE0">
        <w:rPr>
          <w:rFonts w:cs="Arial"/>
          <w:sz w:val="24"/>
          <w:szCs w:val="24"/>
        </w:rPr>
        <w:t xml:space="preserve"> Board report on 28 November 2022 responding to a consultation on the </w:t>
      </w:r>
      <w:r w:rsidR="00366FE0" w:rsidRPr="00366FE0">
        <w:rPr>
          <w:rFonts w:cs="Arial"/>
          <w:sz w:val="24"/>
          <w:szCs w:val="24"/>
        </w:rPr>
        <w:t xml:space="preserve">South Staffordshire Local Plan </w:t>
      </w:r>
      <w:r w:rsidR="00366FE0">
        <w:rPr>
          <w:rFonts w:cs="Arial"/>
          <w:sz w:val="24"/>
          <w:szCs w:val="24"/>
        </w:rPr>
        <w:t>Publication</w:t>
      </w:r>
      <w:r w:rsidR="00F94821">
        <w:rPr>
          <w:rFonts w:cs="Arial"/>
          <w:sz w:val="24"/>
          <w:szCs w:val="24"/>
        </w:rPr>
        <w:t>. Th</w:t>
      </w:r>
      <w:r w:rsidR="008E29D0">
        <w:rPr>
          <w:rFonts w:cs="Arial"/>
          <w:sz w:val="24"/>
          <w:szCs w:val="24"/>
        </w:rPr>
        <w:t>at</w:t>
      </w:r>
      <w:r w:rsidR="00F94821">
        <w:rPr>
          <w:rFonts w:cs="Arial"/>
          <w:sz w:val="24"/>
          <w:szCs w:val="24"/>
        </w:rPr>
        <w:t xml:space="preserve"> Report included</w:t>
      </w:r>
      <w:r w:rsidR="00366FE0">
        <w:rPr>
          <w:rFonts w:cs="Arial"/>
          <w:sz w:val="24"/>
          <w:szCs w:val="24"/>
        </w:rPr>
        <w:t xml:space="preserve"> a</w:t>
      </w:r>
      <w:r w:rsidR="00366FE0" w:rsidRPr="00366FE0">
        <w:rPr>
          <w:rFonts w:cs="Arial"/>
          <w:sz w:val="24"/>
          <w:szCs w:val="24"/>
        </w:rPr>
        <w:t xml:space="preserve"> Statement of Common Ground </w:t>
      </w:r>
      <w:r w:rsidR="00A22A8C">
        <w:rPr>
          <w:rFonts w:cs="Arial"/>
          <w:sz w:val="24"/>
          <w:szCs w:val="24"/>
        </w:rPr>
        <w:t>(</w:t>
      </w:r>
      <w:proofErr w:type="spellStart"/>
      <w:r w:rsidR="00A22A8C">
        <w:rPr>
          <w:rFonts w:cs="Arial"/>
          <w:sz w:val="24"/>
          <w:szCs w:val="24"/>
        </w:rPr>
        <w:t>SoCG</w:t>
      </w:r>
      <w:proofErr w:type="spellEnd"/>
      <w:r w:rsidR="00A22A8C">
        <w:rPr>
          <w:rFonts w:cs="Arial"/>
          <w:sz w:val="24"/>
          <w:szCs w:val="24"/>
        </w:rPr>
        <w:t xml:space="preserve">) </w:t>
      </w:r>
      <w:r w:rsidR="00366FE0" w:rsidRPr="00366FE0">
        <w:rPr>
          <w:rFonts w:cs="Arial"/>
          <w:sz w:val="24"/>
          <w:szCs w:val="24"/>
        </w:rPr>
        <w:t xml:space="preserve">sought </w:t>
      </w:r>
      <w:r w:rsidR="00366FE0">
        <w:rPr>
          <w:rFonts w:cs="Arial"/>
          <w:sz w:val="24"/>
          <w:szCs w:val="24"/>
        </w:rPr>
        <w:t xml:space="preserve">in </w:t>
      </w:r>
      <w:r w:rsidR="00366FE0" w:rsidRPr="00366FE0">
        <w:rPr>
          <w:rFonts w:cs="Arial"/>
          <w:sz w:val="24"/>
          <w:szCs w:val="24"/>
        </w:rPr>
        <w:t>agreement from all of the GBBCHMA local authorities on their approach to unmet housing needs</w:t>
      </w:r>
      <w:r w:rsidR="00F94821">
        <w:rPr>
          <w:rFonts w:cs="Arial"/>
          <w:sz w:val="24"/>
          <w:szCs w:val="24"/>
        </w:rPr>
        <w:t>.</w:t>
      </w:r>
      <w:r w:rsidR="00366FE0" w:rsidRPr="00366FE0">
        <w:rPr>
          <w:rFonts w:cs="Arial"/>
          <w:sz w:val="24"/>
          <w:szCs w:val="24"/>
        </w:rPr>
        <w:t xml:space="preserve"> </w:t>
      </w:r>
      <w:r w:rsidR="00F94821" w:rsidRPr="00F94821">
        <w:rPr>
          <w:rFonts w:cs="Arial"/>
          <w:sz w:val="24"/>
          <w:szCs w:val="24"/>
        </w:rPr>
        <w:t>The report sought Members’ agreement for support towards South Staffordshire District Council’s approach to unmet housing needs and its alignment with the existing GBHMA evidence base, including addressing a significant element of Birmingham’s unmet need.</w:t>
      </w:r>
    </w:p>
    <w:p w14:paraId="485A5A6C" w14:textId="77777777" w:rsidR="00F94821" w:rsidRDefault="00F94821" w:rsidP="003B486E">
      <w:pPr>
        <w:ind w:left="720" w:hanging="720"/>
        <w:jc w:val="both"/>
        <w:rPr>
          <w:rFonts w:cs="Arial"/>
          <w:sz w:val="24"/>
          <w:szCs w:val="24"/>
        </w:rPr>
      </w:pPr>
    </w:p>
    <w:p w14:paraId="6BCACB4A" w14:textId="287889F1" w:rsidR="00F94821" w:rsidRDefault="00F94821" w:rsidP="003B486E">
      <w:pPr>
        <w:ind w:left="720" w:hanging="720"/>
        <w:jc w:val="both"/>
        <w:rPr>
          <w:rFonts w:cs="Arial"/>
          <w:sz w:val="24"/>
          <w:szCs w:val="24"/>
        </w:rPr>
      </w:pPr>
      <w:r>
        <w:rPr>
          <w:rFonts w:cs="Arial"/>
          <w:sz w:val="24"/>
          <w:szCs w:val="24"/>
        </w:rPr>
        <w:t>3.2</w:t>
      </w:r>
      <w:r>
        <w:rPr>
          <w:rFonts w:cs="Arial"/>
          <w:sz w:val="24"/>
          <w:szCs w:val="24"/>
        </w:rPr>
        <w:tab/>
      </w:r>
      <w:r w:rsidR="00A22A8C" w:rsidRPr="00A22A8C">
        <w:rPr>
          <w:rFonts w:cs="Arial"/>
          <w:sz w:val="24"/>
          <w:szCs w:val="24"/>
        </w:rPr>
        <w:t xml:space="preserve">South Staffordshire is a rural district on the north-western edge of the West Midlands Conurbation. Much of South Staffordshire (80%) lies within the West Midlands Green Belt (32,113 hectares), with the area beyond the Green Belt to the northwest of the district defined as ‘Open Countryside'. The district adjoins the major urban area of the West Midlands Conurbation including the Black Country boroughs of Dudley, Walsall and the City of Wolverhampton. </w:t>
      </w:r>
      <w:r>
        <w:rPr>
          <w:rFonts w:cs="Arial"/>
          <w:sz w:val="24"/>
          <w:szCs w:val="24"/>
        </w:rPr>
        <w:t>A</w:t>
      </w:r>
      <w:r w:rsidRPr="00F94821">
        <w:rPr>
          <w:rFonts w:cs="Arial"/>
          <w:sz w:val="24"/>
          <w:szCs w:val="24"/>
        </w:rPr>
        <w:t xml:space="preserve"> 2018 Strategic Growth Study recommended a series of strategic growth locations across the housing market area, including a number of locations in South Staffordshire. Using this evidence, it </w:t>
      </w:r>
      <w:r>
        <w:rPr>
          <w:rFonts w:cs="Arial"/>
          <w:sz w:val="24"/>
          <w:szCs w:val="24"/>
        </w:rPr>
        <w:t>was</w:t>
      </w:r>
      <w:r w:rsidRPr="00F94821">
        <w:rPr>
          <w:rFonts w:cs="Arial"/>
          <w:sz w:val="24"/>
          <w:szCs w:val="24"/>
        </w:rPr>
        <w:t xml:space="preserve"> proposed to test an additional contribution of 4,000 dwellings to address the unmet housing needs of the GBBCHMA in the South Staffordshire council’s Local Plan review</w:t>
      </w:r>
      <w:r>
        <w:rPr>
          <w:rFonts w:cs="Arial"/>
          <w:sz w:val="24"/>
          <w:szCs w:val="24"/>
        </w:rPr>
        <w:t>, but also seeking support from other local authorities in the GBBCHMA area</w:t>
      </w:r>
      <w:r w:rsidR="00A22A8C">
        <w:rPr>
          <w:rFonts w:cs="Arial"/>
          <w:sz w:val="24"/>
          <w:szCs w:val="24"/>
        </w:rPr>
        <w:t xml:space="preserve"> through a </w:t>
      </w:r>
      <w:proofErr w:type="spellStart"/>
      <w:r w:rsidR="00A22A8C">
        <w:rPr>
          <w:rFonts w:cs="Arial"/>
          <w:sz w:val="24"/>
          <w:szCs w:val="24"/>
        </w:rPr>
        <w:t>SoCG</w:t>
      </w:r>
      <w:proofErr w:type="spellEnd"/>
      <w:r w:rsidRPr="00F94821">
        <w:rPr>
          <w:rFonts w:cs="Arial"/>
          <w:sz w:val="24"/>
          <w:szCs w:val="24"/>
        </w:rPr>
        <w:t>.</w:t>
      </w:r>
    </w:p>
    <w:p w14:paraId="5A4F9271" w14:textId="77777777" w:rsidR="00F94821" w:rsidRDefault="00F94821" w:rsidP="003B486E">
      <w:pPr>
        <w:ind w:left="720" w:hanging="720"/>
        <w:jc w:val="both"/>
        <w:rPr>
          <w:rFonts w:cs="Arial"/>
          <w:sz w:val="24"/>
          <w:szCs w:val="24"/>
        </w:rPr>
      </w:pPr>
    </w:p>
    <w:p w14:paraId="4C142A7F" w14:textId="10494FD7" w:rsidR="00366FE0" w:rsidRDefault="00A22A8C" w:rsidP="003B486E">
      <w:pPr>
        <w:ind w:left="720" w:hanging="720"/>
        <w:jc w:val="both"/>
        <w:rPr>
          <w:rFonts w:cs="Arial"/>
          <w:sz w:val="24"/>
          <w:szCs w:val="24"/>
        </w:rPr>
      </w:pPr>
      <w:r>
        <w:rPr>
          <w:rFonts w:cs="Arial"/>
          <w:sz w:val="24"/>
          <w:szCs w:val="24"/>
        </w:rPr>
        <w:t>3.3</w:t>
      </w:r>
      <w:r>
        <w:rPr>
          <w:rFonts w:cs="Arial"/>
          <w:sz w:val="24"/>
          <w:szCs w:val="24"/>
        </w:rPr>
        <w:tab/>
        <w:t xml:space="preserve">North Warwickshire supported the </w:t>
      </w:r>
      <w:r w:rsidR="008E29D0">
        <w:rPr>
          <w:rFonts w:cs="Arial"/>
          <w:sz w:val="24"/>
          <w:szCs w:val="24"/>
        </w:rPr>
        <w:t xml:space="preserve">2022 </w:t>
      </w:r>
      <w:r w:rsidRPr="00A22A8C">
        <w:rPr>
          <w:rFonts w:cs="Arial"/>
          <w:sz w:val="24"/>
          <w:szCs w:val="24"/>
        </w:rPr>
        <w:t>Regulation 19 South Staffordshire Local Plan</w:t>
      </w:r>
      <w:r w:rsidR="008E29D0">
        <w:rPr>
          <w:rFonts w:cs="Arial"/>
          <w:sz w:val="24"/>
          <w:szCs w:val="24"/>
        </w:rPr>
        <w:t xml:space="preserve"> at that time</w:t>
      </w:r>
      <w:r>
        <w:rPr>
          <w:rFonts w:cs="Arial"/>
          <w:sz w:val="24"/>
          <w:szCs w:val="24"/>
        </w:rPr>
        <w:t xml:space="preserve">, in </w:t>
      </w:r>
      <w:r w:rsidR="005A79EB">
        <w:rPr>
          <w:rFonts w:cs="Arial"/>
          <w:sz w:val="24"/>
          <w:szCs w:val="24"/>
        </w:rPr>
        <w:t>particular</w:t>
      </w:r>
      <w:r>
        <w:rPr>
          <w:rFonts w:cs="Arial"/>
          <w:sz w:val="24"/>
          <w:szCs w:val="24"/>
        </w:rPr>
        <w:t xml:space="preserve"> the ambition to accommodate 4000 </w:t>
      </w:r>
      <w:r w:rsidR="00447063">
        <w:rPr>
          <w:rFonts w:cs="Arial"/>
          <w:sz w:val="24"/>
          <w:szCs w:val="24"/>
        </w:rPr>
        <w:t xml:space="preserve">homes </w:t>
      </w:r>
      <w:r>
        <w:rPr>
          <w:rFonts w:cs="Arial"/>
          <w:sz w:val="24"/>
          <w:szCs w:val="24"/>
        </w:rPr>
        <w:t>towards Birmingham’s unmet need. However,</w:t>
      </w:r>
      <w:r w:rsidR="008E29D0">
        <w:rPr>
          <w:rFonts w:cs="Arial"/>
          <w:sz w:val="24"/>
          <w:szCs w:val="24"/>
        </w:rPr>
        <w:t xml:space="preserve"> in relation to South Staffordshire’s own needs </w:t>
      </w:r>
      <w:r>
        <w:rPr>
          <w:rFonts w:cs="Arial"/>
          <w:sz w:val="24"/>
          <w:szCs w:val="24"/>
        </w:rPr>
        <w:t xml:space="preserve">the </w:t>
      </w:r>
      <w:r w:rsidR="008E29D0">
        <w:rPr>
          <w:rFonts w:cs="Arial"/>
          <w:sz w:val="24"/>
          <w:szCs w:val="24"/>
        </w:rPr>
        <w:t xml:space="preserve">North Warwickshire </w:t>
      </w:r>
      <w:r>
        <w:rPr>
          <w:rFonts w:cs="Arial"/>
          <w:sz w:val="24"/>
          <w:szCs w:val="24"/>
        </w:rPr>
        <w:t>Borough</w:t>
      </w:r>
      <w:r w:rsidR="0094683A" w:rsidRPr="0094683A">
        <w:rPr>
          <w:rFonts w:cs="Arial"/>
          <w:sz w:val="24"/>
          <w:szCs w:val="24"/>
        </w:rPr>
        <w:t xml:space="preserve"> responded on the basis </w:t>
      </w:r>
      <w:r w:rsidR="008E29D0">
        <w:rPr>
          <w:rFonts w:cs="Arial"/>
          <w:sz w:val="24"/>
          <w:szCs w:val="24"/>
        </w:rPr>
        <w:t>the Council didn’t</w:t>
      </w:r>
      <w:r w:rsidR="0094683A" w:rsidRPr="0094683A">
        <w:rPr>
          <w:rFonts w:cs="Arial"/>
          <w:sz w:val="24"/>
          <w:szCs w:val="24"/>
        </w:rPr>
        <w:t xml:space="preserve"> have capacity and were insufficiently related to South Staffs to accommodate additional housing but were happy to work with them and the GBBHMA to try and address shortfalls as they arise.</w:t>
      </w:r>
    </w:p>
    <w:p w14:paraId="51E6130C" w14:textId="77777777" w:rsidR="00A22A8C" w:rsidRDefault="00A22A8C" w:rsidP="003B486E">
      <w:pPr>
        <w:ind w:left="720" w:hanging="720"/>
        <w:jc w:val="both"/>
        <w:rPr>
          <w:rFonts w:cs="Arial"/>
          <w:sz w:val="24"/>
          <w:szCs w:val="24"/>
        </w:rPr>
      </w:pPr>
    </w:p>
    <w:p w14:paraId="211EAD5F" w14:textId="75D7DA1B" w:rsidR="0094683A" w:rsidRDefault="00A22A8C" w:rsidP="003B486E">
      <w:pPr>
        <w:ind w:left="720" w:hanging="720"/>
        <w:jc w:val="both"/>
        <w:rPr>
          <w:rFonts w:cs="Arial"/>
          <w:sz w:val="24"/>
          <w:szCs w:val="24"/>
        </w:rPr>
      </w:pPr>
      <w:r>
        <w:rPr>
          <w:rFonts w:cs="Arial"/>
          <w:sz w:val="24"/>
          <w:szCs w:val="24"/>
        </w:rPr>
        <w:t>3.4</w:t>
      </w:r>
      <w:r>
        <w:rPr>
          <w:rFonts w:cs="Arial"/>
          <w:sz w:val="24"/>
          <w:szCs w:val="24"/>
        </w:rPr>
        <w:tab/>
      </w:r>
      <w:r w:rsidR="0094683A">
        <w:rPr>
          <w:rFonts w:cs="Arial"/>
          <w:sz w:val="24"/>
          <w:szCs w:val="24"/>
        </w:rPr>
        <w:t xml:space="preserve">The </w:t>
      </w:r>
      <w:r>
        <w:rPr>
          <w:rFonts w:cs="Arial"/>
          <w:sz w:val="24"/>
          <w:szCs w:val="24"/>
        </w:rPr>
        <w:t xml:space="preserve">Report </w:t>
      </w:r>
      <w:r w:rsidR="0094683A">
        <w:rPr>
          <w:rFonts w:cs="Arial"/>
          <w:sz w:val="24"/>
          <w:szCs w:val="24"/>
        </w:rPr>
        <w:t>minutes state</w:t>
      </w:r>
      <w:r w:rsidR="00200DB4">
        <w:rPr>
          <w:rFonts w:cs="Arial"/>
          <w:sz w:val="24"/>
          <w:szCs w:val="24"/>
        </w:rPr>
        <w:t>d</w:t>
      </w:r>
      <w:r w:rsidR="0094683A">
        <w:rPr>
          <w:rFonts w:cs="Arial"/>
          <w:sz w:val="24"/>
          <w:szCs w:val="24"/>
        </w:rPr>
        <w:t xml:space="preserve"> - </w:t>
      </w:r>
      <w:r w:rsidR="0094683A" w:rsidRPr="00A22A8C">
        <w:rPr>
          <w:rFonts w:cs="Arial"/>
          <w:i/>
          <w:iCs/>
          <w:sz w:val="24"/>
          <w:szCs w:val="24"/>
        </w:rPr>
        <w:t>Support for South Staffordshire Council’s approach to unmet housing needs and its alignment with the existing GBHMA evidence base</w:t>
      </w:r>
      <w:r>
        <w:rPr>
          <w:rFonts w:cs="Arial"/>
          <w:i/>
          <w:iCs/>
          <w:sz w:val="24"/>
          <w:szCs w:val="24"/>
        </w:rPr>
        <w:t>.</w:t>
      </w:r>
      <w:r w:rsidR="0094683A" w:rsidRPr="00A22A8C">
        <w:rPr>
          <w:rFonts w:cs="Arial"/>
          <w:i/>
          <w:iCs/>
          <w:sz w:val="24"/>
          <w:szCs w:val="24"/>
        </w:rPr>
        <w:t xml:space="preserve"> The report sought Members’ agreement for support towards South Staffordshire District Council’s approach to unmet housing needs and its alignment with the existing GBHMA evidence base, including addressing a significant element of Birmingham’s unmet need.</w:t>
      </w:r>
    </w:p>
    <w:p w14:paraId="24BC7587" w14:textId="40F71D2B" w:rsidR="0094683A" w:rsidRDefault="00A22A8C" w:rsidP="003B486E">
      <w:pPr>
        <w:ind w:left="720" w:hanging="720"/>
        <w:jc w:val="both"/>
        <w:rPr>
          <w:rFonts w:cs="Arial"/>
          <w:sz w:val="24"/>
          <w:szCs w:val="24"/>
        </w:rPr>
      </w:pPr>
      <w:r>
        <w:rPr>
          <w:rFonts w:cs="Arial"/>
          <w:sz w:val="24"/>
          <w:szCs w:val="24"/>
        </w:rPr>
        <w:tab/>
        <w:t xml:space="preserve">The </w:t>
      </w:r>
      <w:r w:rsidR="0094683A" w:rsidRPr="0094683A">
        <w:rPr>
          <w:rFonts w:cs="Arial"/>
          <w:sz w:val="24"/>
          <w:szCs w:val="24"/>
        </w:rPr>
        <w:t>Resol</w:t>
      </w:r>
      <w:r>
        <w:rPr>
          <w:rFonts w:cs="Arial"/>
          <w:sz w:val="24"/>
          <w:szCs w:val="24"/>
        </w:rPr>
        <w:t>ution was</w:t>
      </w:r>
      <w:r w:rsidR="0094683A" w:rsidRPr="0094683A">
        <w:rPr>
          <w:rFonts w:cs="Arial"/>
          <w:sz w:val="24"/>
          <w:szCs w:val="24"/>
        </w:rPr>
        <w:t xml:space="preserve">: </w:t>
      </w:r>
      <w:r w:rsidR="0094683A" w:rsidRPr="00A22A8C">
        <w:rPr>
          <w:rFonts w:cs="Arial"/>
          <w:i/>
          <w:iCs/>
          <w:sz w:val="24"/>
          <w:szCs w:val="24"/>
        </w:rPr>
        <w:t>a That the report be noted. b That observations or comments by Members be noted</w:t>
      </w:r>
      <w:r w:rsidR="0094683A" w:rsidRPr="0094683A">
        <w:rPr>
          <w:rFonts w:cs="Arial"/>
          <w:sz w:val="24"/>
          <w:szCs w:val="24"/>
        </w:rPr>
        <w:t>.</w:t>
      </w:r>
    </w:p>
    <w:p w14:paraId="4CBA8945" w14:textId="77777777" w:rsidR="00A22A8C" w:rsidRDefault="00A22A8C" w:rsidP="00E04ACD">
      <w:pPr>
        <w:rPr>
          <w:rFonts w:cs="Arial"/>
          <w:sz w:val="24"/>
          <w:szCs w:val="24"/>
        </w:rPr>
      </w:pPr>
    </w:p>
    <w:p w14:paraId="7E787FA6" w14:textId="2A86ECA5" w:rsidR="005A79EB" w:rsidRDefault="00A22A8C" w:rsidP="00A22A8C">
      <w:pPr>
        <w:ind w:left="709" w:hanging="709"/>
        <w:jc w:val="both"/>
      </w:pPr>
      <w:r>
        <w:rPr>
          <w:rFonts w:cs="Arial"/>
          <w:sz w:val="24"/>
          <w:szCs w:val="24"/>
        </w:rPr>
        <w:t>3.5</w:t>
      </w:r>
      <w:r>
        <w:rPr>
          <w:rFonts w:cs="Arial"/>
          <w:sz w:val="24"/>
          <w:szCs w:val="24"/>
        </w:rPr>
        <w:tab/>
      </w:r>
      <w:r w:rsidR="00E04ACD">
        <w:rPr>
          <w:rFonts w:cs="Arial"/>
          <w:sz w:val="24"/>
          <w:szCs w:val="24"/>
        </w:rPr>
        <w:t xml:space="preserve">A Draft </w:t>
      </w:r>
      <w:proofErr w:type="spellStart"/>
      <w:r w:rsidR="00E04ACD">
        <w:rPr>
          <w:rFonts w:cs="Arial"/>
          <w:sz w:val="24"/>
          <w:szCs w:val="24"/>
        </w:rPr>
        <w:t>SoCG</w:t>
      </w:r>
      <w:proofErr w:type="spellEnd"/>
      <w:r w:rsidR="00E04ACD">
        <w:rPr>
          <w:rFonts w:cs="Arial"/>
          <w:sz w:val="24"/>
          <w:szCs w:val="24"/>
        </w:rPr>
        <w:t xml:space="preserve"> </w:t>
      </w:r>
      <w:r w:rsidR="007F09A1">
        <w:rPr>
          <w:rFonts w:cs="Arial"/>
          <w:sz w:val="24"/>
          <w:szCs w:val="24"/>
        </w:rPr>
        <w:t>between South Staffordshire and</w:t>
      </w:r>
      <w:r w:rsidR="00DA362D">
        <w:rPr>
          <w:rFonts w:cs="Arial"/>
          <w:sz w:val="24"/>
          <w:szCs w:val="24"/>
        </w:rPr>
        <w:t xml:space="preserve"> North Warwickshire </w:t>
      </w:r>
      <w:r w:rsidR="00E04ACD">
        <w:rPr>
          <w:rFonts w:cs="Arial"/>
          <w:sz w:val="24"/>
          <w:szCs w:val="24"/>
        </w:rPr>
        <w:t xml:space="preserve">was broadly agreed </w:t>
      </w:r>
      <w:r>
        <w:rPr>
          <w:rFonts w:cs="Arial"/>
          <w:sz w:val="24"/>
          <w:szCs w:val="24"/>
        </w:rPr>
        <w:t>in discussions up</w:t>
      </w:r>
      <w:r w:rsidR="00E04ACD">
        <w:rPr>
          <w:rFonts w:cs="Arial"/>
          <w:sz w:val="24"/>
          <w:szCs w:val="24"/>
        </w:rPr>
        <w:t xml:space="preserve"> to December 2022</w:t>
      </w:r>
      <w:r w:rsidR="008E29D0">
        <w:rPr>
          <w:rFonts w:cs="Arial"/>
          <w:sz w:val="24"/>
          <w:szCs w:val="24"/>
        </w:rPr>
        <w:t xml:space="preserve">. </w:t>
      </w:r>
      <w:r w:rsidR="00E04ACD">
        <w:rPr>
          <w:rFonts w:cs="Arial"/>
          <w:sz w:val="24"/>
          <w:szCs w:val="24"/>
        </w:rPr>
        <w:t xml:space="preserve"> </w:t>
      </w:r>
      <w:r w:rsidR="008E29D0">
        <w:rPr>
          <w:rFonts w:cs="Arial"/>
          <w:sz w:val="24"/>
          <w:szCs w:val="24"/>
        </w:rPr>
        <w:t>H</w:t>
      </w:r>
      <w:r w:rsidR="00E04ACD">
        <w:rPr>
          <w:rFonts w:cs="Arial"/>
          <w:sz w:val="24"/>
          <w:szCs w:val="24"/>
        </w:rPr>
        <w:t xml:space="preserve">owever, the agreement was never </w:t>
      </w:r>
      <w:r w:rsidR="005D48C2">
        <w:rPr>
          <w:rFonts w:cs="Arial"/>
          <w:sz w:val="24"/>
          <w:szCs w:val="24"/>
        </w:rPr>
        <w:t>finalised</w:t>
      </w:r>
      <w:r w:rsidR="00E04ACD">
        <w:rPr>
          <w:rFonts w:cs="Arial"/>
          <w:sz w:val="24"/>
          <w:szCs w:val="24"/>
        </w:rPr>
        <w:t xml:space="preserve"> </w:t>
      </w:r>
      <w:r w:rsidR="005D48C2">
        <w:rPr>
          <w:rFonts w:cs="Arial"/>
          <w:sz w:val="24"/>
          <w:szCs w:val="24"/>
        </w:rPr>
        <w:t xml:space="preserve">prior to their </w:t>
      </w:r>
      <w:r w:rsidR="005D48C2" w:rsidRPr="005D48C2">
        <w:rPr>
          <w:rFonts w:cs="Arial"/>
          <w:sz w:val="24"/>
          <w:szCs w:val="24"/>
        </w:rPr>
        <w:t>Reg 19 consultation</w:t>
      </w:r>
      <w:r w:rsidR="00DA362D">
        <w:rPr>
          <w:rFonts w:cs="Arial"/>
          <w:sz w:val="24"/>
          <w:szCs w:val="24"/>
        </w:rPr>
        <w:t>,</w:t>
      </w:r>
      <w:r w:rsidR="005D48C2" w:rsidRPr="005D48C2">
        <w:rPr>
          <w:rFonts w:cs="Arial"/>
          <w:sz w:val="24"/>
          <w:szCs w:val="24"/>
        </w:rPr>
        <w:t xml:space="preserve"> </w:t>
      </w:r>
      <w:r w:rsidR="00E04ACD">
        <w:rPr>
          <w:rFonts w:cs="Arial"/>
          <w:sz w:val="24"/>
          <w:szCs w:val="24"/>
        </w:rPr>
        <w:t xml:space="preserve">due to further irreconcilable differences around wording of the </w:t>
      </w:r>
      <w:proofErr w:type="spellStart"/>
      <w:r w:rsidR="00E04ACD">
        <w:rPr>
          <w:rFonts w:cs="Arial"/>
          <w:sz w:val="24"/>
          <w:szCs w:val="24"/>
        </w:rPr>
        <w:t>SoCG</w:t>
      </w:r>
      <w:proofErr w:type="spellEnd"/>
      <w:r w:rsidR="00E04ACD">
        <w:rPr>
          <w:rFonts w:cs="Arial"/>
          <w:sz w:val="24"/>
          <w:szCs w:val="24"/>
        </w:rPr>
        <w:t xml:space="preserve"> , primarily around the main point the NWBC that </w:t>
      </w:r>
      <w:r w:rsidR="00E04ACD" w:rsidRPr="003F7388">
        <w:rPr>
          <w:rFonts w:ascii="Calibri" w:eastAsia="Calibri" w:hAnsi="Calibri" w:cs="Calibri"/>
          <w:i/>
          <w:iCs/>
          <w:sz w:val="24"/>
          <w:szCs w:val="24"/>
        </w:rPr>
        <w:t>‘As there is no functional relationship between North Warwickshire and the Black Country it is not considered that North Warwickshire will deliver towards the housing shortfall identified in the Black Country.’</w:t>
      </w:r>
      <w:r w:rsidR="00DA362D" w:rsidRPr="003F7388">
        <w:rPr>
          <w:rFonts w:ascii="Calibri" w:eastAsia="Calibri" w:hAnsi="Calibri" w:cs="Calibri"/>
          <w:i/>
          <w:iCs/>
          <w:sz w:val="24"/>
          <w:szCs w:val="24"/>
        </w:rPr>
        <w:t xml:space="preserve"> </w:t>
      </w:r>
      <w:r w:rsidR="00DA362D" w:rsidRPr="003F7388">
        <w:rPr>
          <w:rFonts w:eastAsia="Calibri" w:cs="Arial"/>
          <w:sz w:val="24"/>
          <w:szCs w:val="24"/>
        </w:rPr>
        <w:t>There</w:t>
      </w:r>
      <w:r w:rsidR="00DA362D" w:rsidRPr="00DA362D">
        <w:rPr>
          <w:rFonts w:eastAsia="Calibri" w:cs="Arial"/>
          <w:sz w:val="24"/>
          <w:szCs w:val="24"/>
        </w:rPr>
        <w:t xml:space="preserve"> remain</w:t>
      </w:r>
      <w:r w:rsidR="00DA362D">
        <w:rPr>
          <w:rFonts w:eastAsia="Calibri" w:cs="Arial"/>
          <w:sz w:val="24"/>
          <w:szCs w:val="24"/>
        </w:rPr>
        <w:t>ed</w:t>
      </w:r>
      <w:r w:rsidR="00DA362D" w:rsidRPr="00DA362D">
        <w:rPr>
          <w:rFonts w:eastAsia="Calibri" w:cs="Arial"/>
          <w:sz w:val="24"/>
          <w:szCs w:val="24"/>
        </w:rPr>
        <w:t xml:space="preserve"> a number of issues and areas where agreement was still being sought</w:t>
      </w:r>
      <w:r w:rsidR="00DA362D">
        <w:rPr>
          <w:rFonts w:eastAsia="Calibri" w:cs="Arial"/>
          <w:sz w:val="24"/>
          <w:szCs w:val="24"/>
        </w:rPr>
        <w:t xml:space="preserve"> with a </w:t>
      </w:r>
      <w:r w:rsidR="00DA362D">
        <w:rPr>
          <w:rFonts w:eastAsia="Calibri" w:cs="Arial"/>
          <w:sz w:val="24"/>
          <w:szCs w:val="24"/>
        </w:rPr>
        <w:lastRenderedPageBreak/>
        <w:t>number of local authorities</w:t>
      </w:r>
      <w:r w:rsidR="00DA362D" w:rsidRPr="00DA362D">
        <w:rPr>
          <w:rFonts w:eastAsia="Calibri" w:cs="Arial"/>
          <w:sz w:val="24"/>
          <w:szCs w:val="24"/>
        </w:rPr>
        <w:t>. Most significantly there remained no agreed approach to accommodating the remaining shortfall across the GBBCHMA or other closely related Local Planning Authorities with an agreed functional relationship, or an agreed position on the scale of the shortfall to be planned for post-2031 with varied positions being taken on the emerging post 2031 shortfall from the Black Country.</w:t>
      </w:r>
      <w:r w:rsidR="007F09A1" w:rsidRPr="007F09A1">
        <w:t xml:space="preserve"> </w:t>
      </w:r>
    </w:p>
    <w:p w14:paraId="1728CA84" w14:textId="77777777" w:rsidR="005A79EB" w:rsidRDefault="005A79EB" w:rsidP="00A22A8C">
      <w:pPr>
        <w:ind w:left="709" w:hanging="709"/>
        <w:jc w:val="both"/>
        <w:rPr>
          <w:rFonts w:eastAsia="Calibri" w:cs="Arial"/>
          <w:sz w:val="24"/>
          <w:szCs w:val="24"/>
        </w:rPr>
      </w:pPr>
    </w:p>
    <w:p w14:paraId="2E5044DA" w14:textId="65CABBAB" w:rsidR="00E04ACD" w:rsidRPr="00DA362D" w:rsidRDefault="005A79EB" w:rsidP="00A22A8C">
      <w:pPr>
        <w:ind w:left="709" w:hanging="709"/>
        <w:jc w:val="both"/>
        <w:rPr>
          <w:rFonts w:eastAsia="Calibri" w:cs="Arial"/>
          <w:sz w:val="24"/>
          <w:szCs w:val="24"/>
        </w:rPr>
      </w:pPr>
      <w:r>
        <w:rPr>
          <w:rFonts w:eastAsia="Calibri" w:cs="Arial"/>
          <w:sz w:val="24"/>
          <w:szCs w:val="24"/>
        </w:rPr>
        <w:t>3.6</w:t>
      </w:r>
      <w:r>
        <w:rPr>
          <w:rFonts w:eastAsia="Calibri" w:cs="Arial"/>
          <w:sz w:val="24"/>
          <w:szCs w:val="24"/>
        </w:rPr>
        <w:tab/>
      </w:r>
      <w:r w:rsidR="007F09A1">
        <w:rPr>
          <w:rFonts w:eastAsia="Calibri" w:cs="Arial"/>
          <w:sz w:val="24"/>
          <w:szCs w:val="24"/>
        </w:rPr>
        <w:t>In addition</w:t>
      </w:r>
      <w:r w:rsidR="00447063">
        <w:rPr>
          <w:rFonts w:eastAsia="Calibri" w:cs="Arial"/>
          <w:sz w:val="24"/>
          <w:szCs w:val="24"/>
        </w:rPr>
        <w:t>,</w:t>
      </w:r>
      <w:r w:rsidR="007F09A1">
        <w:rPr>
          <w:rFonts w:eastAsia="Calibri" w:cs="Arial"/>
          <w:sz w:val="24"/>
          <w:szCs w:val="24"/>
        </w:rPr>
        <w:t xml:space="preserve"> North Warwickshire have</w:t>
      </w:r>
      <w:r w:rsidR="007F09A1" w:rsidRPr="007F09A1">
        <w:rPr>
          <w:rFonts w:eastAsia="Calibri" w:cs="Arial"/>
          <w:sz w:val="24"/>
          <w:szCs w:val="24"/>
        </w:rPr>
        <w:t xml:space="preserve"> not agreed to sign the Joint GBBCHMA </w:t>
      </w:r>
      <w:proofErr w:type="spellStart"/>
      <w:r w:rsidR="007F09A1" w:rsidRPr="007F09A1">
        <w:rPr>
          <w:rFonts w:eastAsia="Calibri" w:cs="Arial"/>
          <w:sz w:val="24"/>
          <w:szCs w:val="24"/>
        </w:rPr>
        <w:t>SoCG</w:t>
      </w:r>
      <w:proofErr w:type="spellEnd"/>
      <w:r w:rsidR="007F09A1" w:rsidRPr="007F09A1">
        <w:rPr>
          <w:rFonts w:eastAsia="Calibri" w:cs="Arial"/>
          <w:sz w:val="24"/>
          <w:szCs w:val="24"/>
        </w:rPr>
        <w:t xml:space="preserve"> because of the inclusion of Appendix 2 from the Growth Study 2018</w:t>
      </w:r>
      <w:r w:rsidR="007F09A1">
        <w:rPr>
          <w:rFonts w:eastAsia="Calibri" w:cs="Arial"/>
          <w:sz w:val="24"/>
          <w:szCs w:val="24"/>
        </w:rPr>
        <w:t xml:space="preserve">, which </w:t>
      </w:r>
      <w:r w:rsidR="007F09A1" w:rsidRPr="007F09A1">
        <w:rPr>
          <w:rFonts w:eastAsia="Calibri" w:cs="Arial"/>
          <w:sz w:val="24"/>
          <w:szCs w:val="24"/>
        </w:rPr>
        <w:t>retained an earlier indication of housing capacity for the GBBHMA which didn’t adequately reflect the actual 3790 housing contribution th</w:t>
      </w:r>
      <w:r w:rsidR="008E29D0">
        <w:rPr>
          <w:rFonts w:eastAsia="Calibri" w:cs="Arial"/>
          <w:sz w:val="24"/>
          <w:szCs w:val="24"/>
        </w:rPr>
        <w:t>at North Warwickshire</w:t>
      </w:r>
      <w:r w:rsidR="007F09A1" w:rsidRPr="007F09A1">
        <w:rPr>
          <w:rFonts w:eastAsia="Calibri" w:cs="Arial"/>
          <w:sz w:val="24"/>
          <w:szCs w:val="24"/>
        </w:rPr>
        <w:t xml:space="preserve"> Borough Council had already committed to within the</w:t>
      </w:r>
      <w:r w:rsidR="008E29D0">
        <w:rPr>
          <w:rFonts w:eastAsia="Calibri" w:cs="Arial"/>
          <w:sz w:val="24"/>
          <w:szCs w:val="24"/>
        </w:rPr>
        <w:t>ir</w:t>
      </w:r>
      <w:r w:rsidR="007F09A1" w:rsidRPr="007F09A1">
        <w:rPr>
          <w:rFonts w:eastAsia="Calibri" w:cs="Arial"/>
          <w:sz w:val="24"/>
          <w:szCs w:val="24"/>
        </w:rPr>
        <w:t xml:space="preserve"> adopted Local </w:t>
      </w:r>
      <w:r w:rsidR="008E29D0">
        <w:rPr>
          <w:rFonts w:eastAsia="Calibri" w:cs="Arial"/>
          <w:sz w:val="24"/>
          <w:szCs w:val="24"/>
        </w:rPr>
        <w:t>P</w:t>
      </w:r>
      <w:r w:rsidR="007F09A1" w:rsidRPr="007F09A1">
        <w:rPr>
          <w:rFonts w:eastAsia="Calibri" w:cs="Arial"/>
          <w:sz w:val="24"/>
          <w:szCs w:val="24"/>
        </w:rPr>
        <w:t xml:space="preserve">lan, and to which the borough had already signed a Memorandum of Understanding with Birmingham City Council.  </w:t>
      </w:r>
    </w:p>
    <w:p w14:paraId="2B43D2D0" w14:textId="77777777" w:rsidR="00A22A8C" w:rsidRDefault="00A22A8C" w:rsidP="003B486E">
      <w:pPr>
        <w:ind w:left="720" w:hanging="720"/>
        <w:jc w:val="both"/>
        <w:rPr>
          <w:rFonts w:eastAsia="Calibri" w:cs="Arial"/>
          <w:sz w:val="24"/>
          <w:szCs w:val="24"/>
        </w:rPr>
      </w:pPr>
    </w:p>
    <w:p w14:paraId="0BE119E4" w14:textId="4CFE8C35" w:rsidR="00E04ACD" w:rsidRDefault="00A22A8C" w:rsidP="003B486E">
      <w:pPr>
        <w:ind w:left="720" w:hanging="720"/>
        <w:jc w:val="both"/>
        <w:rPr>
          <w:rFonts w:cs="Arial"/>
          <w:sz w:val="24"/>
          <w:szCs w:val="24"/>
        </w:rPr>
      </w:pPr>
      <w:r>
        <w:rPr>
          <w:rFonts w:eastAsia="Calibri" w:cs="Arial"/>
          <w:sz w:val="24"/>
          <w:szCs w:val="24"/>
        </w:rPr>
        <w:t>3.</w:t>
      </w:r>
      <w:r w:rsidR="005A79EB">
        <w:rPr>
          <w:rFonts w:eastAsia="Calibri" w:cs="Arial"/>
          <w:sz w:val="24"/>
          <w:szCs w:val="24"/>
        </w:rPr>
        <w:t>7</w:t>
      </w:r>
      <w:r>
        <w:rPr>
          <w:rFonts w:eastAsia="Calibri" w:cs="Arial"/>
          <w:sz w:val="24"/>
          <w:szCs w:val="24"/>
        </w:rPr>
        <w:tab/>
      </w:r>
      <w:r w:rsidR="008E29D0">
        <w:rPr>
          <w:rFonts w:eastAsia="Calibri" w:cs="Arial"/>
          <w:sz w:val="24"/>
          <w:szCs w:val="24"/>
        </w:rPr>
        <w:t>Subsequently</w:t>
      </w:r>
      <w:r w:rsidR="00447063">
        <w:rPr>
          <w:rFonts w:eastAsia="Calibri" w:cs="Arial"/>
          <w:sz w:val="24"/>
          <w:szCs w:val="24"/>
        </w:rPr>
        <w:t>,</w:t>
      </w:r>
      <w:r w:rsidR="008E29D0">
        <w:rPr>
          <w:rFonts w:eastAsia="Calibri" w:cs="Arial"/>
          <w:sz w:val="24"/>
          <w:szCs w:val="24"/>
        </w:rPr>
        <w:t xml:space="preserve"> </w:t>
      </w:r>
      <w:r w:rsidRPr="00A22A8C">
        <w:rPr>
          <w:rFonts w:eastAsia="Calibri" w:cs="Arial"/>
          <w:sz w:val="24"/>
          <w:szCs w:val="24"/>
        </w:rPr>
        <w:t>South Staffordshire</w:t>
      </w:r>
      <w:r w:rsidR="005D48C2" w:rsidRPr="005D48C2">
        <w:rPr>
          <w:rFonts w:eastAsia="Calibri" w:cs="Arial"/>
          <w:sz w:val="24"/>
          <w:szCs w:val="24"/>
        </w:rPr>
        <w:t xml:space="preserve"> council undertook </w:t>
      </w:r>
      <w:r>
        <w:rPr>
          <w:rFonts w:eastAsia="Calibri" w:cs="Arial"/>
          <w:sz w:val="24"/>
          <w:szCs w:val="24"/>
        </w:rPr>
        <w:t xml:space="preserve">the </w:t>
      </w:r>
      <w:r w:rsidR="005D48C2" w:rsidRPr="005D48C2">
        <w:rPr>
          <w:rFonts w:eastAsia="Calibri" w:cs="Arial"/>
          <w:sz w:val="24"/>
          <w:szCs w:val="24"/>
        </w:rPr>
        <w:t xml:space="preserve">consultation on a Publication Plan (Regulation 19) in November 2022 with the intention being that this would be the final draft Local Plan prior to submission of the Local Plan to the Secretary of State, for independent examination. However, significant proposed changes to national planning policy published in December 2022, specifically in relation to Green Belt policy, led </w:t>
      </w:r>
      <w:r w:rsidR="008E29D0">
        <w:rPr>
          <w:rFonts w:eastAsia="Calibri" w:cs="Arial"/>
          <w:sz w:val="24"/>
          <w:szCs w:val="24"/>
        </w:rPr>
        <w:t xml:space="preserve">SSDC </w:t>
      </w:r>
      <w:r w:rsidR="005D48C2" w:rsidRPr="005D48C2">
        <w:rPr>
          <w:rFonts w:eastAsia="Calibri" w:cs="Arial"/>
          <w:sz w:val="24"/>
          <w:szCs w:val="24"/>
        </w:rPr>
        <w:t>to pause preparation of the</w:t>
      </w:r>
      <w:r w:rsidR="008E29D0">
        <w:rPr>
          <w:rFonts w:eastAsia="Calibri" w:cs="Arial"/>
          <w:sz w:val="24"/>
          <w:szCs w:val="24"/>
        </w:rPr>
        <w:t>ir</w:t>
      </w:r>
      <w:r w:rsidR="005D48C2" w:rsidRPr="005D48C2">
        <w:rPr>
          <w:rFonts w:eastAsia="Calibri" w:cs="Arial"/>
          <w:sz w:val="24"/>
          <w:szCs w:val="24"/>
        </w:rPr>
        <w:t xml:space="preserve"> Local Plan in January 2023 in order to await clarity on the government’s intentions</w:t>
      </w:r>
      <w:r w:rsidR="005D48C2">
        <w:rPr>
          <w:rFonts w:eastAsia="Calibri" w:cs="Arial"/>
          <w:sz w:val="24"/>
          <w:szCs w:val="24"/>
        </w:rPr>
        <w:t xml:space="preserve"> and changes</w:t>
      </w:r>
      <w:r w:rsidR="005D48C2" w:rsidRPr="005D48C2">
        <w:rPr>
          <w:rFonts w:eastAsia="Calibri" w:cs="Arial"/>
          <w:sz w:val="24"/>
          <w:szCs w:val="24"/>
        </w:rPr>
        <w:t xml:space="preserve"> </w:t>
      </w:r>
      <w:r w:rsidR="005D48C2">
        <w:rPr>
          <w:rFonts w:eastAsia="Calibri" w:cs="Arial"/>
          <w:sz w:val="24"/>
          <w:szCs w:val="24"/>
        </w:rPr>
        <w:t xml:space="preserve">to the </w:t>
      </w:r>
      <w:r w:rsidR="005D48C2" w:rsidRPr="005D48C2">
        <w:rPr>
          <w:rFonts w:eastAsia="Calibri" w:cs="Arial"/>
          <w:sz w:val="24"/>
          <w:szCs w:val="24"/>
        </w:rPr>
        <w:t>National Planning Policy Framework (NPPF)</w:t>
      </w:r>
      <w:r w:rsidR="005D48C2">
        <w:rPr>
          <w:rFonts w:eastAsia="Calibri" w:cs="Arial"/>
          <w:sz w:val="24"/>
          <w:szCs w:val="24"/>
        </w:rPr>
        <w:t xml:space="preserve">, </w:t>
      </w:r>
      <w:r w:rsidR="005D48C2" w:rsidRPr="005D48C2">
        <w:rPr>
          <w:rFonts w:eastAsia="Calibri" w:cs="Arial"/>
          <w:sz w:val="24"/>
          <w:szCs w:val="24"/>
        </w:rPr>
        <w:t>which ha</w:t>
      </w:r>
      <w:r w:rsidR="005D48C2">
        <w:rPr>
          <w:rFonts w:eastAsia="Calibri" w:cs="Arial"/>
          <w:sz w:val="24"/>
          <w:szCs w:val="24"/>
        </w:rPr>
        <w:t>ve</w:t>
      </w:r>
      <w:r w:rsidR="005D48C2" w:rsidRPr="005D48C2">
        <w:rPr>
          <w:rFonts w:eastAsia="Calibri" w:cs="Arial"/>
          <w:sz w:val="24"/>
          <w:szCs w:val="24"/>
        </w:rPr>
        <w:t xml:space="preserve"> </w:t>
      </w:r>
      <w:r w:rsidR="005D48C2">
        <w:rPr>
          <w:rFonts w:eastAsia="Calibri" w:cs="Arial"/>
          <w:sz w:val="24"/>
          <w:szCs w:val="24"/>
        </w:rPr>
        <w:t>subsequently been published</w:t>
      </w:r>
      <w:r w:rsidR="005D48C2" w:rsidRPr="005D48C2">
        <w:rPr>
          <w:rFonts w:eastAsia="Calibri" w:cs="Arial"/>
          <w:sz w:val="24"/>
          <w:szCs w:val="24"/>
        </w:rPr>
        <w:t xml:space="preserve"> </w:t>
      </w:r>
      <w:r w:rsidR="005D48C2">
        <w:rPr>
          <w:rFonts w:eastAsia="Calibri" w:cs="Arial"/>
          <w:sz w:val="24"/>
          <w:szCs w:val="24"/>
        </w:rPr>
        <w:t xml:space="preserve">in December </w:t>
      </w:r>
      <w:r w:rsidR="005D48C2" w:rsidRPr="005D48C2">
        <w:rPr>
          <w:rFonts w:eastAsia="Calibri" w:cs="Arial"/>
          <w:sz w:val="24"/>
          <w:szCs w:val="24"/>
        </w:rPr>
        <w:t>2023.</w:t>
      </w:r>
    </w:p>
    <w:p w14:paraId="293FDA3F" w14:textId="77777777" w:rsidR="00366FE0" w:rsidRDefault="00366FE0" w:rsidP="003B486E">
      <w:pPr>
        <w:ind w:left="720" w:hanging="720"/>
        <w:jc w:val="both"/>
        <w:rPr>
          <w:rFonts w:cs="Arial"/>
          <w:sz w:val="24"/>
          <w:szCs w:val="24"/>
        </w:rPr>
      </w:pPr>
    </w:p>
    <w:p w14:paraId="28B0D5B8" w14:textId="53CA9F5E" w:rsidR="003B486E" w:rsidRPr="00A22A8C" w:rsidRDefault="00B714A7" w:rsidP="003B486E">
      <w:pPr>
        <w:ind w:left="720" w:hanging="720"/>
        <w:jc w:val="both"/>
        <w:rPr>
          <w:rFonts w:cs="Arial"/>
          <w:color w:val="0563C1" w:themeColor="hyperlink"/>
          <w:sz w:val="24"/>
          <w:szCs w:val="24"/>
          <w:u w:val="single"/>
        </w:rPr>
      </w:pPr>
      <w:r>
        <w:rPr>
          <w:rFonts w:cs="Arial"/>
          <w:sz w:val="24"/>
          <w:szCs w:val="24"/>
        </w:rPr>
        <w:t>3.</w:t>
      </w:r>
      <w:r w:rsidR="005A79EB">
        <w:rPr>
          <w:rFonts w:cs="Arial"/>
          <w:sz w:val="24"/>
          <w:szCs w:val="24"/>
        </w:rPr>
        <w:t>8</w:t>
      </w:r>
      <w:r>
        <w:rPr>
          <w:rFonts w:cs="Arial"/>
          <w:sz w:val="24"/>
          <w:szCs w:val="24"/>
        </w:rPr>
        <w:tab/>
      </w:r>
      <w:r w:rsidR="003B486E" w:rsidRPr="003B486E">
        <w:rPr>
          <w:rFonts w:cs="Arial"/>
          <w:sz w:val="24"/>
          <w:szCs w:val="24"/>
        </w:rPr>
        <w:t>This</w:t>
      </w:r>
      <w:r w:rsidR="008E29D0">
        <w:rPr>
          <w:rFonts w:cs="Arial"/>
          <w:sz w:val="24"/>
          <w:szCs w:val="24"/>
        </w:rPr>
        <w:t>, therefore,</w:t>
      </w:r>
      <w:r w:rsidR="003B486E" w:rsidRPr="003B486E">
        <w:rPr>
          <w:rFonts w:cs="Arial"/>
          <w:sz w:val="24"/>
          <w:szCs w:val="24"/>
        </w:rPr>
        <w:t xml:space="preserve"> is the second Publication Plan consultation </w:t>
      </w:r>
      <w:r w:rsidR="00366FE0">
        <w:rPr>
          <w:rFonts w:cs="Arial"/>
          <w:sz w:val="24"/>
          <w:szCs w:val="24"/>
        </w:rPr>
        <w:t>(</w:t>
      </w:r>
      <w:r w:rsidR="007F09A1">
        <w:rPr>
          <w:rFonts w:cs="Arial"/>
          <w:sz w:val="24"/>
          <w:szCs w:val="24"/>
        </w:rPr>
        <w:t xml:space="preserve">as noted above </w:t>
      </w:r>
      <w:r w:rsidR="003B486E" w:rsidRPr="003B486E">
        <w:rPr>
          <w:rFonts w:cs="Arial"/>
          <w:sz w:val="24"/>
          <w:szCs w:val="24"/>
        </w:rPr>
        <w:t>the first was held in late 2022</w:t>
      </w:r>
      <w:r w:rsidR="00366FE0">
        <w:rPr>
          <w:rFonts w:cs="Arial"/>
          <w:sz w:val="24"/>
          <w:szCs w:val="24"/>
        </w:rPr>
        <w:t>), undertaken in response to</w:t>
      </w:r>
      <w:r w:rsidR="003B486E" w:rsidRPr="003B486E">
        <w:rPr>
          <w:rFonts w:cs="Arial"/>
          <w:sz w:val="24"/>
          <w:szCs w:val="24"/>
        </w:rPr>
        <w:t xml:space="preserve"> changes </w:t>
      </w:r>
      <w:r w:rsidR="00366FE0">
        <w:rPr>
          <w:rFonts w:cs="Arial"/>
          <w:sz w:val="24"/>
          <w:szCs w:val="24"/>
        </w:rPr>
        <w:t>in</w:t>
      </w:r>
      <w:r w:rsidR="003B486E" w:rsidRPr="003B486E">
        <w:rPr>
          <w:rFonts w:cs="Arial"/>
          <w:sz w:val="24"/>
          <w:szCs w:val="24"/>
        </w:rPr>
        <w:t xml:space="preserve"> the National Planning Policy Framework (NPPF) made by the government in late 2023 and more up to date evidence, </w:t>
      </w:r>
      <w:r w:rsidR="003B486E">
        <w:rPr>
          <w:rFonts w:cs="Arial"/>
          <w:sz w:val="24"/>
          <w:szCs w:val="24"/>
        </w:rPr>
        <w:t xml:space="preserve">The </w:t>
      </w:r>
      <w:r w:rsidR="00447063">
        <w:rPr>
          <w:rFonts w:cs="Arial"/>
          <w:sz w:val="24"/>
          <w:szCs w:val="24"/>
        </w:rPr>
        <w:t>SSDC has</w:t>
      </w:r>
      <w:r w:rsidR="003B486E">
        <w:rPr>
          <w:rFonts w:cs="Arial"/>
          <w:sz w:val="24"/>
          <w:szCs w:val="24"/>
        </w:rPr>
        <w:t xml:space="preserve"> </w:t>
      </w:r>
      <w:r w:rsidR="003B486E" w:rsidRPr="003B486E">
        <w:rPr>
          <w:rFonts w:cs="Arial"/>
          <w:sz w:val="24"/>
          <w:szCs w:val="24"/>
        </w:rPr>
        <w:t xml:space="preserve">prepared a revised strategy </w:t>
      </w:r>
      <w:r w:rsidR="00394216">
        <w:rPr>
          <w:rFonts w:cs="Arial"/>
          <w:sz w:val="24"/>
          <w:szCs w:val="24"/>
        </w:rPr>
        <w:t xml:space="preserve">that </w:t>
      </w:r>
      <w:r w:rsidR="00394216" w:rsidRPr="00394216">
        <w:rPr>
          <w:rFonts w:cs="Arial"/>
          <w:sz w:val="24"/>
          <w:szCs w:val="24"/>
        </w:rPr>
        <w:t>reflect</w:t>
      </w:r>
      <w:r w:rsidR="00394216">
        <w:rPr>
          <w:rFonts w:cs="Arial"/>
          <w:sz w:val="24"/>
          <w:szCs w:val="24"/>
        </w:rPr>
        <w:t>s</w:t>
      </w:r>
      <w:r w:rsidR="00394216" w:rsidRPr="00394216">
        <w:rPr>
          <w:rFonts w:cs="Arial"/>
          <w:sz w:val="24"/>
          <w:szCs w:val="24"/>
        </w:rPr>
        <w:t xml:space="preserve"> </w:t>
      </w:r>
      <w:r w:rsidR="00394216">
        <w:rPr>
          <w:rFonts w:cs="Arial"/>
          <w:sz w:val="24"/>
          <w:szCs w:val="24"/>
        </w:rPr>
        <w:t xml:space="preserve">the </w:t>
      </w:r>
      <w:r w:rsidR="00394216" w:rsidRPr="00394216">
        <w:rPr>
          <w:rFonts w:cs="Arial"/>
          <w:sz w:val="24"/>
          <w:szCs w:val="24"/>
        </w:rPr>
        <w:t>changes to national policy, most notably relating to Green Belt</w:t>
      </w:r>
      <w:r w:rsidR="00394216">
        <w:rPr>
          <w:rFonts w:cs="Arial"/>
          <w:sz w:val="24"/>
          <w:szCs w:val="24"/>
        </w:rPr>
        <w:t xml:space="preserve">, </w:t>
      </w:r>
      <w:r w:rsidR="003B486E" w:rsidRPr="003B486E">
        <w:rPr>
          <w:rFonts w:cs="Arial"/>
          <w:sz w:val="24"/>
          <w:szCs w:val="24"/>
        </w:rPr>
        <w:t xml:space="preserve">which will cover the period 2023 to 2041. </w:t>
      </w:r>
      <w:r w:rsidR="00B23EEE" w:rsidRPr="00B23EEE">
        <w:rPr>
          <w:rFonts w:cs="Arial"/>
          <w:sz w:val="24"/>
          <w:szCs w:val="24"/>
        </w:rPr>
        <w:t xml:space="preserve">The Publication Plan and supporting evidence are available to view online at </w:t>
      </w:r>
      <w:hyperlink r:id="rId7" w:history="1">
        <w:r w:rsidR="003B486E" w:rsidRPr="000362F3">
          <w:rPr>
            <w:rStyle w:val="Hyperlink"/>
            <w:rFonts w:cs="Arial"/>
            <w:sz w:val="24"/>
            <w:szCs w:val="24"/>
          </w:rPr>
          <w:t>https://www.sstaffs.gov.uk/planning/planning-policy/local-plan-review</w:t>
        </w:r>
      </w:hyperlink>
    </w:p>
    <w:p w14:paraId="6AE615B4" w14:textId="77777777" w:rsidR="00B23EEE" w:rsidRDefault="00B23EEE" w:rsidP="00B23EEE">
      <w:pPr>
        <w:ind w:left="720" w:hanging="720"/>
        <w:jc w:val="both"/>
        <w:rPr>
          <w:rFonts w:cs="Arial"/>
          <w:sz w:val="24"/>
          <w:szCs w:val="24"/>
        </w:rPr>
      </w:pPr>
    </w:p>
    <w:p w14:paraId="6D7FAC0F" w14:textId="1F161999" w:rsidR="00F577B3" w:rsidRDefault="00B23EEE" w:rsidP="00DA362D">
      <w:pPr>
        <w:ind w:left="720" w:hanging="720"/>
        <w:jc w:val="both"/>
        <w:rPr>
          <w:rFonts w:cs="Arial"/>
          <w:sz w:val="24"/>
          <w:szCs w:val="24"/>
        </w:rPr>
      </w:pPr>
      <w:r>
        <w:rPr>
          <w:rFonts w:cs="Arial"/>
          <w:sz w:val="24"/>
          <w:szCs w:val="24"/>
        </w:rPr>
        <w:t>3.</w:t>
      </w:r>
      <w:r w:rsidR="005A79EB">
        <w:rPr>
          <w:rFonts w:cs="Arial"/>
          <w:sz w:val="24"/>
          <w:szCs w:val="24"/>
        </w:rPr>
        <w:t>9</w:t>
      </w:r>
      <w:r>
        <w:rPr>
          <w:rFonts w:cs="Arial"/>
          <w:sz w:val="24"/>
          <w:szCs w:val="24"/>
        </w:rPr>
        <w:tab/>
      </w:r>
      <w:r w:rsidR="003834BC" w:rsidRPr="00B23EEE">
        <w:rPr>
          <w:rFonts w:cs="Arial"/>
          <w:sz w:val="24"/>
          <w:szCs w:val="24"/>
        </w:rPr>
        <w:t xml:space="preserve">The </w:t>
      </w:r>
      <w:r w:rsidR="003B486E">
        <w:rPr>
          <w:rFonts w:cs="Arial"/>
          <w:sz w:val="24"/>
          <w:szCs w:val="24"/>
        </w:rPr>
        <w:t xml:space="preserve">April 2024 </w:t>
      </w:r>
      <w:r w:rsidR="003834BC" w:rsidRPr="00B23EEE">
        <w:rPr>
          <w:rFonts w:cs="Arial"/>
          <w:sz w:val="24"/>
          <w:szCs w:val="24"/>
        </w:rPr>
        <w:t xml:space="preserve">Publication Plan (Regulation 19) contains the final sites for housing and employment, pitches for Gypsies and Travellers, and new and updated policies which will be used to decide planning applications when it is adopted. </w:t>
      </w:r>
      <w:r w:rsidR="004E7F00">
        <w:rPr>
          <w:rFonts w:cs="Arial"/>
          <w:sz w:val="24"/>
          <w:szCs w:val="24"/>
        </w:rPr>
        <w:t>In particular</w:t>
      </w:r>
      <w:r w:rsidR="00447063">
        <w:rPr>
          <w:rFonts w:cs="Arial"/>
          <w:sz w:val="24"/>
          <w:szCs w:val="24"/>
        </w:rPr>
        <w:t>,</w:t>
      </w:r>
      <w:r w:rsidR="004E7F00">
        <w:rPr>
          <w:rFonts w:cs="Arial"/>
          <w:sz w:val="24"/>
          <w:szCs w:val="24"/>
        </w:rPr>
        <w:t xml:space="preserve"> the Plan includes focus on six strategic employment sites, including the West Midlands Strategic Rail </w:t>
      </w:r>
      <w:proofErr w:type="gramStart"/>
      <w:r w:rsidR="004E7F00">
        <w:rPr>
          <w:rFonts w:cs="Arial"/>
          <w:sz w:val="24"/>
          <w:szCs w:val="24"/>
        </w:rPr>
        <w:t>freight</w:t>
      </w:r>
      <w:proofErr w:type="gramEnd"/>
      <w:r w:rsidR="004E7F00">
        <w:rPr>
          <w:rFonts w:cs="Arial"/>
          <w:sz w:val="24"/>
          <w:szCs w:val="24"/>
        </w:rPr>
        <w:t xml:space="preserve"> Interchange (WMI),</w:t>
      </w:r>
      <w:r w:rsidR="006106D2">
        <w:rPr>
          <w:rFonts w:cs="Arial"/>
          <w:sz w:val="24"/>
          <w:szCs w:val="24"/>
        </w:rPr>
        <w:t xml:space="preserve"> at</w:t>
      </w:r>
      <w:r w:rsidR="004E7F00">
        <w:rPr>
          <w:rFonts w:cs="Arial"/>
          <w:sz w:val="24"/>
          <w:szCs w:val="24"/>
        </w:rPr>
        <w:t xml:space="preserve"> Four Ashes near </w:t>
      </w:r>
      <w:r w:rsidR="004E7F00" w:rsidRPr="004E7F00">
        <w:rPr>
          <w:rFonts w:cs="Arial"/>
          <w:sz w:val="24"/>
          <w:szCs w:val="24"/>
        </w:rPr>
        <w:t>Junction 12 of the M6</w:t>
      </w:r>
      <w:r w:rsidR="004E7F00">
        <w:rPr>
          <w:rFonts w:cs="Arial"/>
          <w:sz w:val="24"/>
          <w:szCs w:val="24"/>
        </w:rPr>
        <w:t>, I54</w:t>
      </w:r>
      <w:r w:rsidR="006106D2">
        <w:rPr>
          <w:rFonts w:cs="Arial"/>
          <w:sz w:val="24"/>
          <w:szCs w:val="24"/>
        </w:rPr>
        <w:t xml:space="preserve"> and its extension</w:t>
      </w:r>
      <w:r w:rsidR="006106D2" w:rsidRPr="006106D2">
        <w:t xml:space="preserve"> </w:t>
      </w:r>
      <w:r w:rsidR="006106D2" w:rsidRPr="006106D2">
        <w:rPr>
          <w:rFonts w:cs="Arial"/>
          <w:sz w:val="24"/>
          <w:szCs w:val="24"/>
        </w:rPr>
        <w:t>adjacent to the M54</w:t>
      </w:r>
      <w:r w:rsidR="00DA362D">
        <w:rPr>
          <w:rFonts w:cs="Arial"/>
          <w:sz w:val="24"/>
          <w:szCs w:val="24"/>
        </w:rPr>
        <w:t xml:space="preserve"> and at a </w:t>
      </w:r>
      <w:r w:rsidR="00DA362D" w:rsidRPr="00DA362D">
        <w:rPr>
          <w:rFonts w:cs="Arial"/>
          <w:sz w:val="24"/>
          <w:szCs w:val="24"/>
        </w:rPr>
        <w:t>site at M6 Junction 13, Dunston</w:t>
      </w:r>
      <w:r w:rsidR="004E7F00">
        <w:rPr>
          <w:rFonts w:cs="Arial"/>
          <w:sz w:val="24"/>
          <w:szCs w:val="24"/>
        </w:rPr>
        <w:t xml:space="preserve"> that addresses and contributes to both the Council’s and the wider region</w:t>
      </w:r>
      <w:r w:rsidR="00447063">
        <w:rPr>
          <w:rFonts w:cs="Arial"/>
          <w:sz w:val="24"/>
          <w:szCs w:val="24"/>
        </w:rPr>
        <w:t>’</w:t>
      </w:r>
      <w:r w:rsidR="008E29D0">
        <w:rPr>
          <w:rFonts w:cs="Arial"/>
          <w:sz w:val="24"/>
          <w:szCs w:val="24"/>
        </w:rPr>
        <w:t>s</w:t>
      </w:r>
      <w:r w:rsidR="004E7F00">
        <w:rPr>
          <w:rFonts w:cs="Arial"/>
          <w:sz w:val="24"/>
          <w:szCs w:val="24"/>
        </w:rPr>
        <w:t xml:space="preserve"> needs.</w:t>
      </w:r>
    </w:p>
    <w:p w14:paraId="403E5EB2" w14:textId="77777777" w:rsidR="00F577B3" w:rsidRDefault="00F577B3" w:rsidP="00B23EEE">
      <w:pPr>
        <w:ind w:left="720" w:hanging="720"/>
        <w:jc w:val="both"/>
        <w:rPr>
          <w:rFonts w:cs="Arial"/>
          <w:sz w:val="24"/>
          <w:szCs w:val="24"/>
        </w:rPr>
      </w:pPr>
    </w:p>
    <w:p w14:paraId="4491FCAD" w14:textId="5A158796" w:rsidR="00B23EEE" w:rsidRDefault="00DA362D" w:rsidP="00B23EEE">
      <w:pPr>
        <w:ind w:left="720" w:hanging="720"/>
        <w:jc w:val="both"/>
        <w:rPr>
          <w:rFonts w:cs="Arial"/>
          <w:sz w:val="24"/>
          <w:szCs w:val="24"/>
        </w:rPr>
      </w:pPr>
      <w:r>
        <w:rPr>
          <w:rFonts w:cs="Arial"/>
          <w:sz w:val="24"/>
          <w:szCs w:val="24"/>
        </w:rPr>
        <w:t>3.</w:t>
      </w:r>
      <w:r w:rsidR="005A79EB">
        <w:rPr>
          <w:rFonts w:cs="Arial"/>
          <w:sz w:val="24"/>
          <w:szCs w:val="24"/>
        </w:rPr>
        <w:t>10</w:t>
      </w:r>
      <w:r>
        <w:rPr>
          <w:rFonts w:cs="Arial"/>
          <w:sz w:val="24"/>
          <w:szCs w:val="24"/>
        </w:rPr>
        <w:tab/>
        <w:t xml:space="preserve">This approach to wider strategic employment needs is welcomed and supported by North Warwickshire. </w:t>
      </w:r>
      <w:r w:rsidR="00F577B3">
        <w:rPr>
          <w:rFonts w:cs="Arial"/>
          <w:sz w:val="24"/>
          <w:szCs w:val="24"/>
        </w:rPr>
        <w:t xml:space="preserve">However, </w:t>
      </w:r>
      <w:r>
        <w:rPr>
          <w:rFonts w:cs="Arial"/>
          <w:sz w:val="24"/>
          <w:szCs w:val="24"/>
        </w:rPr>
        <w:t>a significant change in approach from the earlier Reg 19 Publication Plan has been taken over housing.</w:t>
      </w:r>
      <w:r w:rsidR="007F09A1" w:rsidRPr="007F09A1">
        <w:t xml:space="preserve"> </w:t>
      </w:r>
      <w:r w:rsidR="007F09A1" w:rsidRPr="007F09A1">
        <w:rPr>
          <w:rFonts w:cs="Arial"/>
          <w:sz w:val="24"/>
          <w:szCs w:val="24"/>
        </w:rPr>
        <w:t>Th</w:t>
      </w:r>
      <w:r w:rsidR="007F09A1">
        <w:rPr>
          <w:rFonts w:cs="Arial"/>
          <w:sz w:val="24"/>
          <w:szCs w:val="24"/>
        </w:rPr>
        <w:t>e earlier</w:t>
      </w:r>
      <w:r w:rsidR="007F09A1" w:rsidRPr="007F09A1">
        <w:t xml:space="preserve"> </w:t>
      </w:r>
      <w:r w:rsidR="007F09A1" w:rsidRPr="007F09A1">
        <w:rPr>
          <w:rFonts w:cs="Arial"/>
          <w:sz w:val="24"/>
          <w:szCs w:val="24"/>
        </w:rPr>
        <w:t>level of commitment</w:t>
      </w:r>
      <w:r w:rsidR="007F09A1">
        <w:rPr>
          <w:rFonts w:cs="Arial"/>
          <w:sz w:val="24"/>
          <w:szCs w:val="24"/>
        </w:rPr>
        <w:t xml:space="preserve"> of </w:t>
      </w:r>
      <w:r w:rsidR="00447063">
        <w:rPr>
          <w:rFonts w:cs="Arial"/>
          <w:sz w:val="24"/>
          <w:szCs w:val="24"/>
        </w:rPr>
        <w:t>delivering</w:t>
      </w:r>
      <w:r w:rsidR="00447063" w:rsidRPr="007F09A1">
        <w:rPr>
          <w:rFonts w:cs="Arial"/>
          <w:sz w:val="24"/>
          <w:szCs w:val="24"/>
        </w:rPr>
        <w:t xml:space="preserve"> </w:t>
      </w:r>
      <w:r w:rsidR="007F09A1" w:rsidRPr="007F09A1">
        <w:rPr>
          <w:rFonts w:cs="Arial"/>
          <w:sz w:val="24"/>
          <w:szCs w:val="24"/>
        </w:rPr>
        <w:t>4,000 dwellings to</w:t>
      </w:r>
      <w:r w:rsidR="008E29D0">
        <w:rPr>
          <w:rFonts w:cs="Arial"/>
          <w:sz w:val="24"/>
          <w:szCs w:val="24"/>
        </w:rPr>
        <w:t>wards</w:t>
      </w:r>
      <w:r w:rsidR="007F09A1" w:rsidRPr="007F09A1">
        <w:rPr>
          <w:rFonts w:cs="Arial"/>
          <w:sz w:val="24"/>
          <w:szCs w:val="24"/>
        </w:rPr>
        <w:t xml:space="preserve"> the unmet needs of the GBBCHMA is </w:t>
      </w:r>
      <w:r w:rsidR="008E29D0" w:rsidRPr="008E29D0">
        <w:rPr>
          <w:rFonts w:cs="Arial"/>
          <w:sz w:val="24"/>
          <w:szCs w:val="24"/>
        </w:rPr>
        <w:t xml:space="preserve">unfortunately </w:t>
      </w:r>
      <w:r w:rsidR="007F09A1" w:rsidRPr="007F09A1">
        <w:rPr>
          <w:rFonts w:cs="Arial"/>
          <w:sz w:val="24"/>
          <w:szCs w:val="24"/>
        </w:rPr>
        <w:t xml:space="preserve">not to be continued in the current consultation </w:t>
      </w:r>
      <w:r w:rsidR="006260AC">
        <w:rPr>
          <w:rFonts w:cs="Arial"/>
          <w:sz w:val="24"/>
          <w:szCs w:val="24"/>
        </w:rPr>
        <w:t xml:space="preserve">document, with </w:t>
      </w:r>
      <w:r w:rsidR="006260AC" w:rsidRPr="006260AC">
        <w:rPr>
          <w:rFonts w:cs="Arial"/>
          <w:sz w:val="24"/>
          <w:szCs w:val="24"/>
        </w:rPr>
        <w:t xml:space="preserve">an 84 % </w:t>
      </w:r>
      <w:r w:rsidR="006260AC">
        <w:rPr>
          <w:rFonts w:cs="Arial"/>
          <w:sz w:val="24"/>
          <w:szCs w:val="24"/>
        </w:rPr>
        <w:t>reduction of the housing figure from 4000 to 640 units</w:t>
      </w:r>
      <w:r w:rsidR="007F09A1" w:rsidRPr="007F09A1">
        <w:rPr>
          <w:rFonts w:cs="Arial"/>
          <w:sz w:val="24"/>
          <w:szCs w:val="24"/>
        </w:rPr>
        <w:t>.</w:t>
      </w:r>
      <w:r w:rsidR="007F09A1">
        <w:rPr>
          <w:rFonts w:cs="Arial"/>
          <w:sz w:val="24"/>
          <w:szCs w:val="24"/>
        </w:rPr>
        <w:t xml:space="preserve"> </w:t>
      </w:r>
    </w:p>
    <w:p w14:paraId="0CAA5ECC" w14:textId="77777777" w:rsidR="006260AC" w:rsidRDefault="006260AC" w:rsidP="00B23EEE">
      <w:pPr>
        <w:ind w:left="720" w:hanging="720"/>
        <w:jc w:val="both"/>
        <w:rPr>
          <w:rFonts w:cs="Arial"/>
          <w:sz w:val="24"/>
          <w:szCs w:val="24"/>
        </w:rPr>
      </w:pPr>
    </w:p>
    <w:p w14:paraId="0F12EBB1" w14:textId="600DED03" w:rsidR="00CC1F64" w:rsidRDefault="006260AC" w:rsidP="006260AC">
      <w:pPr>
        <w:ind w:left="720" w:hanging="720"/>
        <w:jc w:val="both"/>
        <w:rPr>
          <w:rFonts w:cs="Arial"/>
          <w:sz w:val="24"/>
          <w:szCs w:val="24"/>
        </w:rPr>
      </w:pPr>
      <w:r>
        <w:rPr>
          <w:rFonts w:cs="Arial"/>
          <w:sz w:val="24"/>
          <w:szCs w:val="24"/>
        </w:rPr>
        <w:lastRenderedPageBreak/>
        <w:t>3.1</w:t>
      </w:r>
      <w:r w:rsidR="005A79EB">
        <w:rPr>
          <w:rFonts w:cs="Arial"/>
          <w:sz w:val="24"/>
          <w:szCs w:val="24"/>
        </w:rPr>
        <w:t>1</w:t>
      </w:r>
      <w:r>
        <w:rPr>
          <w:rFonts w:cs="Arial"/>
          <w:sz w:val="24"/>
          <w:szCs w:val="24"/>
        </w:rPr>
        <w:tab/>
      </w:r>
      <w:r w:rsidRPr="006260AC">
        <w:rPr>
          <w:rFonts w:cs="Arial"/>
          <w:sz w:val="24"/>
          <w:szCs w:val="24"/>
        </w:rPr>
        <w:t>This change in approach is being justified on the basis of the updated December 2023 NPPF which indicated that there is no requirement for Green Belt boundaries to be reviewed or changed when Local Plans are being prepared and that it is within authorities’ gift to choose to review Green Belt boundaries through the Local Plan</w:t>
      </w:r>
      <w:r w:rsidR="004E6C37">
        <w:rPr>
          <w:rFonts w:cs="Arial"/>
          <w:sz w:val="24"/>
          <w:szCs w:val="24"/>
        </w:rPr>
        <w:t>, only</w:t>
      </w:r>
      <w:r w:rsidRPr="006260AC">
        <w:rPr>
          <w:rFonts w:cs="Arial"/>
          <w:sz w:val="24"/>
          <w:szCs w:val="24"/>
        </w:rPr>
        <w:t xml:space="preserve"> where they feel that exceptional circumstances for doing so exist and these can be fully evidenced and justified. </w:t>
      </w:r>
    </w:p>
    <w:p w14:paraId="705EB7C0" w14:textId="77777777" w:rsidR="00CC1F64" w:rsidRDefault="00CC1F64" w:rsidP="006260AC">
      <w:pPr>
        <w:ind w:left="720" w:hanging="720"/>
        <w:jc w:val="both"/>
        <w:rPr>
          <w:rFonts w:cs="Arial"/>
          <w:sz w:val="24"/>
          <w:szCs w:val="24"/>
        </w:rPr>
      </w:pPr>
    </w:p>
    <w:p w14:paraId="5C906856" w14:textId="3FDE8704" w:rsidR="00CC1F64" w:rsidRDefault="00CC1F64" w:rsidP="006260AC">
      <w:pPr>
        <w:ind w:left="720" w:hanging="720"/>
        <w:jc w:val="both"/>
        <w:rPr>
          <w:rFonts w:cs="Arial"/>
          <w:sz w:val="24"/>
          <w:szCs w:val="24"/>
        </w:rPr>
      </w:pPr>
      <w:r>
        <w:rPr>
          <w:rFonts w:cs="Arial"/>
          <w:sz w:val="24"/>
          <w:szCs w:val="24"/>
        </w:rPr>
        <w:t>3.1</w:t>
      </w:r>
      <w:r w:rsidR="005A79EB">
        <w:rPr>
          <w:rFonts w:cs="Arial"/>
          <w:sz w:val="24"/>
          <w:szCs w:val="24"/>
        </w:rPr>
        <w:t>2</w:t>
      </w:r>
      <w:r>
        <w:rPr>
          <w:rFonts w:cs="Arial"/>
          <w:sz w:val="24"/>
          <w:szCs w:val="24"/>
        </w:rPr>
        <w:tab/>
      </w:r>
      <w:r w:rsidR="00447063">
        <w:rPr>
          <w:rFonts w:cs="Arial"/>
          <w:sz w:val="24"/>
          <w:szCs w:val="24"/>
        </w:rPr>
        <w:t>SSDC</w:t>
      </w:r>
      <w:r>
        <w:rPr>
          <w:rFonts w:cs="Arial"/>
          <w:sz w:val="24"/>
          <w:szCs w:val="24"/>
        </w:rPr>
        <w:t xml:space="preserve"> </w:t>
      </w:r>
      <w:r w:rsidRPr="00CC1F64">
        <w:rPr>
          <w:rFonts w:cs="Arial"/>
          <w:sz w:val="24"/>
          <w:szCs w:val="24"/>
        </w:rPr>
        <w:t xml:space="preserve">tested new options </w:t>
      </w:r>
      <w:r>
        <w:rPr>
          <w:rFonts w:cs="Arial"/>
          <w:sz w:val="24"/>
          <w:szCs w:val="24"/>
        </w:rPr>
        <w:t xml:space="preserve">that </w:t>
      </w:r>
      <w:r w:rsidRPr="00CC1F64">
        <w:rPr>
          <w:rFonts w:cs="Arial"/>
          <w:sz w:val="24"/>
          <w:szCs w:val="24"/>
        </w:rPr>
        <w:t>considered different levels of growth</w:t>
      </w:r>
      <w:r w:rsidR="004E6C37">
        <w:rPr>
          <w:rFonts w:cs="Arial"/>
          <w:sz w:val="24"/>
          <w:szCs w:val="24"/>
        </w:rPr>
        <w:t>,</w:t>
      </w:r>
      <w:r w:rsidRPr="00CC1F64">
        <w:rPr>
          <w:rFonts w:cs="Arial"/>
          <w:sz w:val="24"/>
          <w:szCs w:val="24"/>
        </w:rPr>
        <w:t xml:space="preserve"> based upon capacity led approaches that further limited Green Belt release compared to other options tested, and with a greater focus on the district’s most sustainable locations.</w:t>
      </w:r>
      <w:r>
        <w:rPr>
          <w:rFonts w:cs="Arial"/>
          <w:sz w:val="24"/>
          <w:szCs w:val="24"/>
        </w:rPr>
        <w:t xml:space="preserve"> The District Council’s</w:t>
      </w:r>
      <w:r w:rsidRPr="00CC1F64">
        <w:rPr>
          <w:rFonts w:cs="Arial"/>
          <w:sz w:val="24"/>
          <w:szCs w:val="24"/>
        </w:rPr>
        <w:t xml:space="preserve"> preferred approach </w:t>
      </w:r>
      <w:r>
        <w:rPr>
          <w:rFonts w:cs="Arial"/>
          <w:sz w:val="24"/>
          <w:szCs w:val="24"/>
        </w:rPr>
        <w:t>was for</w:t>
      </w:r>
      <w:r w:rsidRPr="00CC1F64">
        <w:rPr>
          <w:rFonts w:cs="Arial"/>
          <w:sz w:val="24"/>
          <w:szCs w:val="24"/>
        </w:rPr>
        <w:t xml:space="preserve"> a capacity-led approach focusing growth to sustainable non-Green Belt sites and limited Green Belt development in </w:t>
      </w:r>
      <w:r>
        <w:rPr>
          <w:rFonts w:cs="Arial"/>
          <w:sz w:val="24"/>
          <w:szCs w:val="24"/>
        </w:rPr>
        <w:t>larger, “</w:t>
      </w:r>
      <w:r w:rsidRPr="00CC1F64">
        <w:rPr>
          <w:rFonts w:cs="Arial"/>
          <w:sz w:val="24"/>
          <w:szCs w:val="24"/>
        </w:rPr>
        <w:t>Tier 1 settlements</w:t>
      </w:r>
      <w:r>
        <w:rPr>
          <w:rFonts w:cs="Arial"/>
          <w:sz w:val="24"/>
          <w:szCs w:val="24"/>
        </w:rPr>
        <w:t>”</w:t>
      </w:r>
      <w:r w:rsidRPr="00CC1F64">
        <w:rPr>
          <w:rFonts w:cs="Arial"/>
          <w:sz w:val="24"/>
          <w:szCs w:val="24"/>
        </w:rPr>
        <w:t xml:space="preserve"> well served by public transport.</w:t>
      </w:r>
    </w:p>
    <w:p w14:paraId="6F93BC2B" w14:textId="77777777" w:rsidR="00CC1F64" w:rsidRDefault="00CC1F64" w:rsidP="006260AC">
      <w:pPr>
        <w:ind w:left="720" w:hanging="720"/>
        <w:jc w:val="both"/>
        <w:rPr>
          <w:rFonts w:cs="Arial"/>
          <w:sz w:val="24"/>
          <w:szCs w:val="24"/>
        </w:rPr>
      </w:pPr>
    </w:p>
    <w:p w14:paraId="4726C56A" w14:textId="39CAC106" w:rsidR="006260AC" w:rsidRPr="006260AC" w:rsidRDefault="00CC1F64" w:rsidP="006260AC">
      <w:pPr>
        <w:ind w:left="720" w:hanging="720"/>
        <w:jc w:val="both"/>
        <w:rPr>
          <w:rFonts w:cs="Arial"/>
          <w:sz w:val="24"/>
          <w:szCs w:val="24"/>
        </w:rPr>
      </w:pPr>
      <w:r>
        <w:rPr>
          <w:rFonts w:cs="Arial"/>
          <w:sz w:val="24"/>
          <w:szCs w:val="24"/>
        </w:rPr>
        <w:t>3.1</w:t>
      </w:r>
      <w:r w:rsidR="005A79EB">
        <w:rPr>
          <w:rFonts w:cs="Arial"/>
          <w:sz w:val="24"/>
          <w:szCs w:val="24"/>
        </w:rPr>
        <w:t>3</w:t>
      </w:r>
      <w:r>
        <w:rPr>
          <w:rFonts w:cs="Arial"/>
          <w:sz w:val="24"/>
          <w:szCs w:val="24"/>
        </w:rPr>
        <w:tab/>
      </w:r>
      <w:r w:rsidR="006260AC" w:rsidRPr="006260AC">
        <w:rPr>
          <w:rFonts w:cs="Arial"/>
          <w:sz w:val="24"/>
          <w:szCs w:val="24"/>
        </w:rPr>
        <w:t xml:space="preserve">Furthermore, </w:t>
      </w:r>
      <w:r w:rsidR="006260AC">
        <w:rPr>
          <w:rFonts w:cs="Arial"/>
          <w:sz w:val="24"/>
          <w:szCs w:val="24"/>
        </w:rPr>
        <w:t xml:space="preserve">South Staffordshire assert that </w:t>
      </w:r>
      <w:r w:rsidR="006260AC" w:rsidRPr="006260AC">
        <w:rPr>
          <w:rFonts w:cs="Arial"/>
          <w:sz w:val="24"/>
          <w:szCs w:val="24"/>
        </w:rPr>
        <w:t>the delay to preparation of the Local Plan means that the Strategic Growth Study (2018) on which the previous 4,000 home</w:t>
      </w:r>
      <w:r w:rsidR="006260AC">
        <w:rPr>
          <w:rFonts w:cs="Arial"/>
          <w:sz w:val="24"/>
          <w:szCs w:val="24"/>
        </w:rPr>
        <w:t xml:space="preserve"> </w:t>
      </w:r>
      <w:r w:rsidR="006260AC" w:rsidRPr="006260AC">
        <w:rPr>
          <w:rFonts w:cs="Arial"/>
          <w:sz w:val="24"/>
          <w:szCs w:val="24"/>
        </w:rPr>
        <w:t>contribution was based is no longer up to date</w:t>
      </w:r>
      <w:r w:rsidR="006260AC">
        <w:rPr>
          <w:rFonts w:cs="Arial"/>
          <w:sz w:val="24"/>
          <w:szCs w:val="24"/>
        </w:rPr>
        <w:t>. This assertion is made</w:t>
      </w:r>
      <w:r w:rsidR="006260AC" w:rsidRPr="006260AC">
        <w:rPr>
          <w:rFonts w:cs="Arial"/>
          <w:sz w:val="24"/>
          <w:szCs w:val="24"/>
        </w:rPr>
        <w:t xml:space="preserve"> despite the 2018 Study indicating the unmet need is likely </w:t>
      </w:r>
      <w:r w:rsidR="00447063">
        <w:rPr>
          <w:rFonts w:cs="Arial"/>
          <w:sz w:val="24"/>
          <w:szCs w:val="24"/>
        </w:rPr>
        <w:t xml:space="preserve">to be </w:t>
      </w:r>
      <w:r w:rsidR="006260AC" w:rsidRPr="006260AC">
        <w:rPr>
          <w:rFonts w:cs="Arial"/>
          <w:sz w:val="24"/>
          <w:szCs w:val="24"/>
        </w:rPr>
        <w:t xml:space="preserve">increasing, and </w:t>
      </w:r>
      <w:r w:rsidR="006260AC">
        <w:rPr>
          <w:rFonts w:cs="Arial"/>
          <w:sz w:val="24"/>
          <w:szCs w:val="24"/>
        </w:rPr>
        <w:t>of concern</w:t>
      </w:r>
      <w:r w:rsidR="006260AC" w:rsidRPr="006260AC">
        <w:rPr>
          <w:rFonts w:cs="Arial"/>
          <w:sz w:val="24"/>
          <w:szCs w:val="24"/>
        </w:rPr>
        <w:t xml:space="preserve"> given the limited housing </w:t>
      </w:r>
      <w:r w:rsidR="009E06D9">
        <w:rPr>
          <w:rFonts w:cs="Arial"/>
          <w:sz w:val="24"/>
          <w:szCs w:val="24"/>
        </w:rPr>
        <w:t xml:space="preserve">commitment and </w:t>
      </w:r>
      <w:r w:rsidR="006260AC" w:rsidRPr="006260AC">
        <w:rPr>
          <w:rFonts w:cs="Arial"/>
          <w:sz w:val="24"/>
          <w:szCs w:val="24"/>
        </w:rPr>
        <w:t xml:space="preserve">delivery </w:t>
      </w:r>
      <w:r w:rsidR="009E06D9">
        <w:rPr>
          <w:rFonts w:cs="Arial"/>
          <w:sz w:val="24"/>
          <w:szCs w:val="24"/>
        </w:rPr>
        <w:t>since made towards</w:t>
      </w:r>
      <w:r w:rsidR="006260AC" w:rsidRPr="006260AC">
        <w:rPr>
          <w:rFonts w:cs="Arial"/>
          <w:sz w:val="24"/>
          <w:szCs w:val="24"/>
        </w:rPr>
        <w:t xml:space="preserve"> Birmingham’s unmet need outside BCC area within </w:t>
      </w:r>
      <w:r w:rsidR="00447063">
        <w:rPr>
          <w:rFonts w:cs="Arial"/>
          <w:sz w:val="24"/>
          <w:szCs w:val="24"/>
        </w:rPr>
        <w:t>other</w:t>
      </w:r>
      <w:r w:rsidR="00447063" w:rsidRPr="006260AC">
        <w:rPr>
          <w:rFonts w:cs="Arial"/>
          <w:sz w:val="24"/>
          <w:szCs w:val="24"/>
        </w:rPr>
        <w:t xml:space="preserve"> </w:t>
      </w:r>
      <w:proofErr w:type="gramStart"/>
      <w:r w:rsidR="006260AC" w:rsidRPr="006260AC">
        <w:rPr>
          <w:rFonts w:cs="Arial"/>
          <w:sz w:val="24"/>
          <w:szCs w:val="24"/>
        </w:rPr>
        <w:t>LA’s</w:t>
      </w:r>
      <w:proofErr w:type="gramEnd"/>
      <w:r w:rsidR="006260AC" w:rsidRPr="006260AC">
        <w:rPr>
          <w:rFonts w:cs="Arial"/>
          <w:sz w:val="24"/>
          <w:szCs w:val="24"/>
        </w:rPr>
        <w:t xml:space="preserve"> over the last 5 years since the study. </w:t>
      </w:r>
      <w:r w:rsidR="00BF191E" w:rsidRPr="00BF191E">
        <w:rPr>
          <w:rFonts w:cs="Arial"/>
          <w:sz w:val="24"/>
          <w:szCs w:val="24"/>
        </w:rPr>
        <w:t xml:space="preserve">The </w:t>
      </w:r>
      <w:r w:rsidR="00BF191E">
        <w:rPr>
          <w:rFonts w:cs="Arial"/>
          <w:sz w:val="24"/>
          <w:szCs w:val="24"/>
        </w:rPr>
        <w:t>evidence to the Birmingham City Plan</w:t>
      </w:r>
      <w:r w:rsidR="0021170B">
        <w:rPr>
          <w:rFonts w:cs="Arial"/>
          <w:sz w:val="24"/>
          <w:szCs w:val="24"/>
        </w:rPr>
        <w:t xml:space="preserve"> Inquiry </w:t>
      </w:r>
      <w:r w:rsidR="00BF191E">
        <w:rPr>
          <w:rFonts w:cs="Arial"/>
          <w:sz w:val="24"/>
          <w:szCs w:val="24"/>
        </w:rPr>
        <w:t xml:space="preserve">also identifies a </w:t>
      </w:r>
      <w:r w:rsidR="00BF191E" w:rsidRPr="00BF191E">
        <w:rPr>
          <w:rFonts w:cs="Arial"/>
          <w:sz w:val="24"/>
          <w:szCs w:val="24"/>
        </w:rPr>
        <w:t>significant net inflow of 1200 workers (in-commuting minus out commuting) from South Staffordshire District</w:t>
      </w:r>
      <w:r w:rsidR="00BF191E">
        <w:rPr>
          <w:rFonts w:cs="Arial"/>
          <w:sz w:val="24"/>
          <w:szCs w:val="24"/>
        </w:rPr>
        <w:t>,</w:t>
      </w:r>
      <w:r w:rsidR="00BF191E" w:rsidRPr="00BF191E">
        <w:rPr>
          <w:rFonts w:cs="Arial"/>
          <w:sz w:val="24"/>
          <w:szCs w:val="24"/>
        </w:rPr>
        <w:t xml:space="preserve"> noted in the Birmingham City Commuting &amp; Migration Flows Census Data Analysis of May 2015.</w:t>
      </w:r>
    </w:p>
    <w:p w14:paraId="66A3A84C" w14:textId="77777777" w:rsidR="006260AC" w:rsidRDefault="006260AC" w:rsidP="006260AC">
      <w:pPr>
        <w:ind w:left="720" w:hanging="720"/>
        <w:jc w:val="both"/>
        <w:rPr>
          <w:rFonts w:cs="Arial"/>
          <w:sz w:val="24"/>
          <w:szCs w:val="24"/>
        </w:rPr>
      </w:pPr>
    </w:p>
    <w:p w14:paraId="5B849FBC" w14:textId="66CE3DCC" w:rsidR="006260AC" w:rsidRDefault="006260AC" w:rsidP="006260AC">
      <w:pPr>
        <w:ind w:left="720" w:hanging="720"/>
        <w:jc w:val="both"/>
        <w:rPr>
          <w:rFonts w:cs="Arial"/>
          <w:sz w:val="24"/>
          <w:szCs w:val="24"/>
        </w:rPr>
      </w:pPr>
      <w:r>
        <w:rPr>
          <w:rFonts w:cs="Arial"/>
          <w:sz w:val="24"/>
          <w:szCs w:val="24"/>
        </w:rPr>
        <w:t>3.1</w:t>
      </w:r>
      <w:r w:rsidR="005A79EB">
        <w:rPr>
          <w:rFonts w:cs="Arial"/>
          <w:sz w:val="24"/>
          <w:szCs w:val="24"/>
        </w:rPr>
        <w:t>4</w:t>
      </w:r>
      <w:r>
        <w:rPr>
          <w:rFonts w:cs="Arial"/>
          <w:sz w:val="24"/>
          <w:szCs w:val="24"/>
        </w:rPr>
        <w:tab/>
      </w:r>
      <w:r w:rsidRPr="006260AC">
        <w:rPr>
          <w:rFonts w:cs="Arial"/>
          <w:sz w:val="24"/>
          <w:szCs w:val="24"/>
        </w:rPr>
        <w:t>Nevertheless</w:t>
      </w:r>
      <w:r>
        <w:rPr>
          <w:rFonts w:cs="Arial"/>
          <w:sz w:val="24"/>
          <w:szCs w:val="24"/>
        </w:rPr>
        <w:t>,</w:t>
      </w:r>
      <w:r w:rsidRPr="006260AC">
        <w:rPr>
          <w:rFonts w:cs="Arial"/>
          <w:sz w:val="24"/>
          <w:szCs w:val="24"/>
        </w:rPr>
        <w:t xml:space="preserve"> South </w:t>
      </w:r>
      <w:r>
        <w:rPr>
          <w:rFonts w:cs="Arial"/>
          <w:sz w:val="24"/>
          <w:szCs w:val="24"/>
        </w:rPr>
        <w:t>S</w:t>
      </w:r>
      <w:r w:rsidRPr="006260AC">
        <w:rPr>
          <w:rFonts w:cs="Arial"/>
          <w:sz w:val="24"/>
          <w:szCs w:val="24"/>
        </w:rPr>
        <w:t>taff</w:t>
      </w:r>
      <w:r>
        <w:rPr>
          <w:rFonts w:cs="Arial"/>
          <w:sz w:val="24"/>
          <w:szCs w:val="24"/>
        </w:rPr>
        <w:t>ord</w:t>
      </w:r>
      <w:r w:rsidRPr="006260AC">
        <w:rPr>
          <w:rFonts w:cs="Arial"/>
          <w:sz w:val="24"/>
          <w:szCs w:val="24"/>
        </w:rPr>
        <w:t>s</w:t>
      </w:r>
      <w:r>
        <w:rPr>
          <w:rFonts w:cs="Arial"/>
          <w:sz w:val="24"/>
          <w:szCs w:val="24"/>
        </w:rPr>
        <w:t>hire</w:t>
      </w:r>
      <w:r w:rsidRPr="006260AC">
        <w:rPr>
          <w:rFonts w:cs="Arial"/>
          <w:sz w:val="24"/>
          <w:szCs w:val="24"/>
        </w:rPr>
        <w:t xml:space="preserve"> state that Proposals for updated evidence considering the housing market area shortfalls and potential growth locations are currently in discussion across the West Midlands Development Needs Group and South Staffordshire is committed to participating in updating the evidence base and considering its findings through future plan-making. </w:t>
      </w:r>
    </w:p>
    <w:p w14:paraId="31216630" w14:textId="77777777" w:rsidR="00BF191E" w:rsidRDefault="00BF191E" w:rsidP="00CC1F64">
      <w:pPr>
        <w:rPr>
          <w:b/>
          <w:bCs/>
          <w:sz w:val="24"/>
          <w:szCs w:val="24"/>
        </w:rPr>
      </w:pPr>
    </w:p>
    <w:p w14:paraId="304CB874" w14:textId="49788F61" w:rsidR="00CC1F64" w:rsidRDefault="00EE543C" w:rsidP="00CC1F64">
      <w:pPr>
        <w:rPr>
          <w:b/>
          <w:bCs/>
          <w:sz w:val="24"/>
          <w:szCs w:val="24"/>
        </w:rPr>
      </w:pPr>
      <w:r>
        <w:rPr>
          <w:b/>
          <w:bCs/>
          <w:sz w:val="24"/>
          <w:szCs w:val="24"/>
        </w:rPr>
        <w:t>4</w:t>
      </w:r>
      <w:r w:rsidR="00CC1F64">
        <w:rPr>
          <w:b/>
          <w:bCs/>
          <w:sz w:val="24"/>
          <w:szCs w:val="24"/>
        </w:rPr>
        <w:tab/>
      </w:r>
      <w:r w:rsidR="00CC1F64" w:rsidRPr="007E1D73">
        <w:rPr>
          <w:b/>
          <w:bCs/>
          <w:sz w:val="24"/>
          <w:szCs w:val="24"/>
        </w:rPr>
        <w:t>Observations</w:t>
      </w:r>
    </w:p>
    <w:p w14:paraId="499267FB" w14:textId="77777777" w:rsidR="00CC1F64" w:rsidRDefault="00CC1F64" w:rsidP="006260AC">
      <w:pPr>
        <w:ind w:left="720" w:hanging="720"/>
        <w:jc w:val="both"/>
        <w:rPr>
          <w:rFonts w:cs="Arial"/>
          <w:sz w:val="24"/>
          <w:szCs w:val="24"/>
        </w:rPr>
      </w:pPr>
    </w:p>
    <w:p w14:paraId="35704854" w14:textId="4771E215" w:rsidR="006260AC" w:rsidRDefault="00EE543C" w:rsidP="006260AC">
      <w:pPr>
        <w:ind w:left="720" w:hanging="720"/>
        <w:jc w:val="both"/>
        <w:rPr>
          <w:rFonts w:cs="Arial"/>
          <w:sz w:val="24"/>
          <w:szCs w:val="24"/>
        </w:rPr>
      </w:pPr>
      <w:r>
        <w:rPr>
          <w:rFonts w:cs="Arial"/>
          <w:sz w:val="24"/>
          <w:szCs w:val="24"/>
        </w:rPr>
        <w:t>4</w:t>
      </w:r>
      <w:r w:rsidR="006260AC">
        <w:rPr>
          <w:rFonts w:cs="Arial"/>
          <w:sz w:val="24"/>
          <w:szCs w:val="24"/>
        </w:rPr>
        <w:t>.1</w:t>
      </w:r>
      <w:r w:rsidR="006260AC">
        <w:rPr>
          <w:rFonts w:cs="Arial"/>
          <w:sz w:val="24"/>
          <w:szCs w:val="24"/>
        </w:rPr>
        <w:tab/>
        <w:t>There are concerns that t</w:t>
      </w:r>
      <w:r w:rsidR="006260AC" w:rsidRPr="006260AC">
        <w:rPr>
          <w:rFonts w:cs="Arial"/>
          <w:sz w:val="24"/>
          <w:szCs w:val="24"/>
        </w:rPr>
        <w:t>h</w:t>
      </w:r>
      <w:r w:rsidR="00CC1F64">
        <w:rPr>
          <w:rFonts w:cs="Arial"/>
          <w:sz w:val="24"/>
          <w:szCs w:val="24"/>
        </w:rPr>
        <w:t>e 2024</w:t>
      </w:r>
      <w:r w:rsidR="006260AC">
        <w:rPr>
          <w:rFonts w:cs="Arial"/>
          <w:sz w:val="24"/>
          <w:szCs w:val="24"/>
        </w:rPr>
        <w:t xml:space="preserve"> Reg 19 Plan’s</w:t>
      </w:r>
      <w:r w:rsidR="006260AC" w:rsidRPr="006260AC">
        <w:rPr>
          <w:rFonts w:cs="Arial"/>
          <w:sz w:val="24"/>
          <w:szCs w:val="24"/>
        </w:rPr>
        <w:t xml:space="preserve"> </w:t>
      </w:r>
      <w:r w:rsidR="006260AC">
        <w:rPr>
          <w:rFonts w:cs="Arial"/>
          <w:sz w:val="24"/>
          <w:szCs w:val="24"/>
        </w:rPr>
        <w:t xml:space="preserve">changed approach </w:t>
      </w:r>
      <w:r w:rsidR="006260AC" w:rsidRPr="006260AC">
        <w:rPr>
          <w:rFonts w:cs="Arial"/>
          <w:sz w:val="24"/>
          <w:szCs w:val="24"/>
        </w:rPr>
        <w:t xml:space="preserve">effectively pushes the issue of addressing Birmingham’s unmet need further into the future, which </w:t>
      </w:r>
      <w:r w:rsidR="00CC1F64">
        <w:rPr>
          <w:rFonts w:cs="Arial"/>
          <w:sz w:val="24"/>
          <w:szCs w:val="24"/>
        </w:rPr>
        <w:t>may potentially</w:t>
      </w:r>
      <w:r w:rsidR="006260AC" w:rsidRPr="006260AC">
        <w:rPr>
          <w:rFonts w:cs="Arial"/>
          <w:sz w:val="24"/>
          <w:szCs w:val="24"/>
        </w:rPr>
        <w:t xml:space="preserve"> lead to an increasing level of unmet need needing to be addressed, rather than “positively” and “effectively” addressing that need now</w:t>
      </w:r>
      <w:r w:rsidR="009E06D9">
        <w:rPr>
          <w:rFonts w:cs="Arial"/>
          <w:sz w:val="24"/>
          <w:szCs w:val="24"/>
        </w:rPr>
        <w:t>,</w:t>
      </w:r>
      <w:r w:rsidR="006260AC" w:rsidRPr="006260AC">
        <w:rPr>
          <w:rFonts w:cs="Arial"/>
          <w:sz w:val="24"/>
          <w:szCs w:val="24"/>
        </w:rPr>
        <w:t xml:space="preserve"> </w:t>
      </w:r>
      <w:r w:rsidR="009E06D9">
        <w:rPr>
          <w:rFonts w:cs="Arial"/>
          <w:sz w:val="24"/>
          <w:szCs w:val="24"/>
        </w:rPr>
        <w:t>‘</w:t>
      </w:r>
      <w:r w:rsidR="006260AC" w:rsidRPr="006260AC">
        <w:rPr>
          <w:rFonts w:cs="Arial"/>
          <w:sz w:val="24"/>
          <w:szCs w:val="24"/>
        </w:rPr>
        <w:t>justified’ on the proportionate evidence available.</w:t>
      </w:r>
    </w:p>
    <w:p w14:paraId="2F9389AC" w14:textId="77777777" w:rsidR="006260AC" w:rsidRPr="006260AC" w:rsidRDefault="006260AC" w:rsidP="006260AC">
      <w:pPr>
        <w:ind w:left="720" w:hanging="720"/>
        <w:jc w:val="both"/>
        <w:rPr>
          <w:rFonts w:cs="Arial"/>
          <w:sz w:val="24"/>
          <w:szCs w:val="24"/>
        </w:rPr>
      </w:pPr>
    </w:p>
    <w:p w14:paraId="2D2E48C1" w14:textId="67A51AA9" w:rsidR="006260AC" w:rsidRPr="006260AC" w:rsidRDefault="00EE543C" w:rsidP="006260AC">
      <w:pPr>
        <w:ind w:left="720" w:hanging="720"/>
        <w:jc w:val="both"/>
        <w:rPr>
          <w:rFonts w:cs="Arial"/>
          <w:sz w:val="24"/>
          <w:szCs w:val="24"/>
        </w:rPr>
      </w:pPr>
      <w:r>
        <w:rPr>
          <w:rFonts w:cs="Arial"/>
          <w:sz w:val="24"/>
          <w:szCs w:val="24"/>
        </w:rPr>
        <w:t>4</w:t>
      </w:r>
      <w:r w:rsidR="00CC1F64">
        <w:rPr>
          <w:rFonts w:cs="Arial"/>
          <w:sz w:val="24"/>
          <w:szCs w:val="24"/>
        </w:rPr>
        <w:t>.2</w:t>
      </w:r>
      <w:r w:rsidR="00CC1F64">
        <w:rPr>
          <w:rFonts w:cs="Arial"/>
          <w:sz w:val="24"/>
          <w:szCs w:val="24"/>
        </w:rPr>
        <w:tab/>
      </w:r>
      <w:r w:rsidR="006260AC" w:rsidRPr="006260AC">
        <w:rPr>
          <w:rFonts w:cs="Arial"/>
          <w:sz w:val="24"/>
          <w:szCs w:val="24"/>
        </w:rPr>
        <w:t>Unfortunately, in light of the Governments changes to the NPPF</w:t>
      </w:r>
      <w:r w:rsidR="00CC1F64">
        <w:rPr>
          <w:rFonts w:cs="Arial"/>
          <w:sz w:val="24"/>
          <w:szCs w:val="24"/>
        </w:rPr>
        <w:t>,</w:t>
      </w:r>
      <w:r w:rsidR="006260AC" w:rsidRPr="006260AC">
        <w:rPr>
          <w:rFonts w:cs="Arial"/>
          <w:sz w:val="24"/>
          <w:szCs w:val="24"/>
        </w:rPr>
        <w:t xml:space="preserve"> which was amended to remove the requirement for local authorities to review and alter their Green Belt boundaries when plans are being prepared or updated, if this is the only way of meeting their housing need in full as calculated by the standard method in national planning guidance.  This has meant that if local housing need assessment</w:t>
      </w:r>
      <w:r w:rsidR="00715C18">
        <w:rPr>
          <w:rFonts w:cs="Arial"/>
          <w:sz w:val="24"/>
          <w:szCs w:val="24"/>
        </w:rPr>
        <w:t>s</w:t>
      </w:r>
      <w:r w:rsidR="006260AC" w:rsidRPr="006260AC">
        <w:rPr>
          <w:rFonts w:cs="Arial"/>
          <w:sz w:val="24"/>
          <w:szCs w:val="24"/>
        </w:rPr>
        <w:t xml:space="preserve"> indicate local housing need can be provided outside of the Green </w:t>
      </w:r>
      <w:proofErr w:type="gramStart"/>
      <w:r w:rsidR="006260AC" w:rsidRPr="006260AC">
        <w:rPr>
          <w:rFonts w:cs="Arial"/>
          <w:sz w:val="24"/>
          <w:szCs w:val="24"/>
        </w:rPr>
        <w:t>Belt</w:t>
      </w:r>
      <w:proofErr w:type="gramEnd"/>
      <w:r w:rsidR="006260AC" w:rsidRPr="006260AC">
        <w:rPr>
          <w:rFonts w:cs="Arial"/>
          <w:sz w:val="24"/>
          <w:szCs w:val="24"/>
        </w:rPr>
        <w:t xml:space="preserve"> then no review of the local Green Belt is seen as necessary. And if review or release of Green Belt is the only option or realistic opportunity to increase the potential supply of housing to address the wider unmet need, this can be avoided and will result in a significant reduction in </w:t>
      </w:r>
      <w:r w:rsidR="006260AC" w:rsidRPr="006260AC">
        <w:rPr>
          <w:rFonts w:cs="Arial"/>
          <w:sz w:val="24"/>
          <w:szCs w:val="24"/>
        </w:rPr>
        <w:lastRenderedPageBreak/>
        <w:t xml:space="preserve">available land opportunities to address that unmet need. As indicated in the revised Reg 19 Submission </w:t>
      </w:r>
      <w:r w:rsidR="00715C18">
        <w:rPr>
          <w:rFonts w:cs="Arial"/>
          <w:sz w:val="24"/>
          <w:szCs w:val="24"/>
        </w:rPr>
        <w:t xml:space="preserve">this </w:t>
      </w:r>
      <w:r w:rsidR="006260AC" w:rsidRPr="006260AC">
        <w:rPr>
          <w:rFonts w:cs="Arial"/>
          <w:sz w:val="24"/>
          <w:szCs w:val="24"/>
        </w:rPr>
        <w:t xml:space="preserve">has resulted in a potential 4000 housing figure being reduced to 640 units or </w:t>
      </w:r>
      <w:r w:rsidR="00090517">
        <w:rPr>
          <w:rFonts w:cs="Arial"/>
          <w:sz w:val="24"/>
          <w:szCs w:val="24"/>
        </w:rPr>
        <w:t xml:space="preserve">only </w:t>
      </w:r>
      <w:r w:rsidR="006260AC" w:rsidRPr="006260AC">
        <w:rPr>
          <w:rFonts w:cs="Arial"/>
          <w:sz w:val="24"/>
          <w:szCs w:val="24"/>
        </w:rPr>
        <w:t>approximately 16% of th</w:t>
      </w:r>
      <w:r w:rsidR="00090517">
        <w:rPr>
          <w:rFonts w:cs="Arial"/>
          <w:sz w:val="24"/>
          <w:szCs w:val="24"/>
        </w:rPr>
        <w:t>at</w:t>
      </w:r>
      <w:r w:rsidR="006260AC" w:rsidRPr="006260AC">
        <w:rPr>
          <w:rFonts w:cs="Arial"/>
          <w:sz w:val="24"/>
          <w:szCs w:val="24"/>
        </w:rPr>
        <w:t xml:space="preserve"> original proposed amount </w:t>
      </w:r>
      <w:r w:rsidR="00715C18">
        <w:rPr>
          <w:rFonts w:cs="Arial"/>
          <w:sz w:val="24"/>
          <w:szCs w:val="24"/>
        </w:rPr>
        <w:t xml:space="preserve">proposed to be delivered </w:t>
      </w:r>
      <w:r w:rsidR="00090517">
        <w:rPr>
          <w:rFonts w:cs="Arial"/>
          <w:sz w:val="24"/>
          <w:szCs w:val="24"/>
        </w:rPr>
        <w:t>in the 2022 Reg 19 Plan</w:t>
      </w:r>
      <w:r w:rsidR="006260AC" w:rsidRPr="006260AC">
        <w:rPr>
          <w:rFonts w:cs="Arial"/>
          <w:sz w:val="24"/>
          <w:szCs w:val="24"/>
        </w:rPr>
        <w:t>.</w:t>
      </w:r>
    </w:p>
    <w:p w14:paraId="5E067C2F" w14:textId="77777777" w:rsidR="00B23EEE" w:rsidRDefault="00B23EEE" w:rsidP="00B23EEE">
      <w:pPr>
        <w:ind w:left="720" w:hanging="720"/>
        <w:jc w:val="both"/>
        <w:rPr>
          <w:rFonts w:cs="Arial"/>
          <w:sz w:val="24"/>
          <w:szCs w:val="24"/>
        </w:rPr>
      </w:pPr>
    </w:p>
    <w:p w14:paraId="34A0C4DA" w14:textId="605EC948" w:rsidR="003834BC" w:rsidRPr="00B23EEE" w:rsidRDefault="00EE543C" w:rsidP="00B23EEE">
      <w:pPr>
        <w:ind w:left="720" w:hanging="720"/>
        <w:jc w:val="both"/>
        <w:rPr>
          <w:rFonts w:cs="Arial"/>
          <w:sz w:val="24"/>
          <w:szCs w:val="24"/>
        </w:rPr>
      </w:pPr>
      <w:r>
        <w:rPr>
          <w:rFonts w:cs="Arial"/>
          <w:sz w:val="24"/>
          <w:szCs w:val="24"/>
        </w:rPr>
        <w:t>4</w:t>
      </w:r>
      <w:r w:rsidR="00B23EEE">
        <w:rPr>
          <w:rFonts w:cs="Arial"/>
          <w:sz w:val="24"/>
          <w:szCs w:val="24"/>
        </w:rPr>
        <w:t>.3</w:t>
      </w:r>
      <w:r w:rsidR="00B23EEE">
        <w:rPr>
          <w:rFonts w:cs="Arial"/>
          <w:sz w:val="24"/>
          <w:szCs w:val="24"/>
        </w:rPr>
        <w:tab/>
      </w:r>
      <w:r w:rsidR="00CC1F64">
        <w:rPr>
          <w:rFonts w:cs="Arial"/>
          <w:sz w:val="24"/>
          <w:szCs w:val="24"/>
        </w:rPr>
        <w:t>Members should be aware that t</w:t>
      </w:r>
      <w:r w:rsidR="00B23EEE" w:rsidRPr="00B23EEE">
        <w:rPr>
          <w:rFonts w:cs="Arial"/>
          <w:sz w:val="24"/>
          <w:szCs w:val="24"/>
        </w:rPr>
        <w:t xml:space="preserve">his stage of consultation is different to previous stages because it is about the legal soundness of the plan. </w:t>
      </w:r>
      <w:r w:rsidR="00B23EEE" w:rsidRPr="00B23EEE">
        <w:rPr>
          <w:rFonts w:cs="Arial"/>
          <w:sz w:val="24"/>
          <w:szCs w:val="24"/>
          <w:lang w:eastAsia="en-GB"/>
        </w:rPr>
        <w:t xml:space="preserve">Has the council prepared the plan positively? Is it justified and effective? Does it comply with national planning policy? </w:t>
      </w:r>
      <w:r w:rsidR="00B23EEE">
        <w:rPr>
          <w:rFonts w:cs="Arial"/>
          <w:sz w:val="24"/>
          <w:szCs w:val="24"/>
          <w:lang w:eastAsia="en-GB"/>
        </w:rPr>
        <w:t xml:space="preserve">Has the Duty to Cooperate been satisfied? </w:t>
      </w:r>
      <w:r w:rsidR="00B23EEE" w:rsidRPr="00B23EEE">
        <w:rPr>
          <w:rFonts w:cs="Arial"/>
          <w:sz w:val="24"/>
          <w:szCs w:val="24"/>
          <w:lang w:eastAsia="en-GB"/>
        </w:rPr>
        <w:t>Any comments should relate to these issues and will be sent to the independent Planning Inspector who will be appointed to conduct a formal Examination into the plan, which will include public hearing sessions.</w:t>
      </w:r>
    </w:p>
    <w:p w14:paraId="5854A6F6" w14:textId="42960EDF" w:rsidR="006D08C4" w:rsidRDefault="006D08C4" w:rsidP="0019121F">
      <w:pPr>
        <w:ind w:left="720" w:hanging="720"/>
        <w:jc w:val="both"/>
        <w:rPr>
          <w:sz w:val="24"/>
          <w:szCs w:val="24"/>
        </w:rPr>
      </w:pPr>
    </w:p>
    <w:p w14:paraId="736942C3" w14:textId="1577DA83" w:rsidR="0020672A" w:rsidRPr="0020672A" w:rsidRDefault="00EE543C" w:rsidP="0020672A">
      <w:pPr>
        <w:rPr>
          <w:sz w:val="24"/>
          <w:szCs w:val="24"/>
        </w:rPr>
      </w:pPr>
      <w:r>
        <w:rPr>
          <w:bCs/>
          <w:sz w:val="24"/>
          <w:szCs w:val="24"/>
        </w:rPr>
        <w:t>5</w:t>
      </w:r>
      <w:r w:rsidR="0020672A" w:rsidRPr="0020672A">
        <w:rPr>
          <w:b/>
          <w:sz w:val="24"/>
          <w:szCs w:val="24"/>
        </w:rPr>
        <w:tab/>
        <w:t xml:space="preserve">In Summary </w:t>
      </w:r>
    </w:p>
    <w:p w14:paraId="2833330B" w14:textId="77777777" w:rsidR="0020672A" w:rsidRPr="0020672A" w:rsidRDefault="0020672A" w:rsidP="0020672A">
      <w:pPr>
        <w:rPr>
          <w:sz w:val="24"/>
          <w:szCs w:val="24"/>
        </w:rPr>
      </w:pPr>
    </w:p>
    <w:p w14:paraId="10648F2D" w14:textId="43FCB231" w:rsidR="00EE543C" w:rsidRDefault="00EE543C" w:rsidP="0066098E">
      <w:pPr>
        <w:ind w:left="709" w:hanging="709"/>
        <w:jc w:val="both"/>
        <w:rPr>
          <w:sz w:val="24"/>
          <w:szCs w:val="24"/>
        </w:rPr>
      </w:pPr>
      <w:r>
        <w:rPr>
          <w:sz w:val="24"/>
          <w:szCs w:val="24"/>
        </w:rPr>
        <w:t>5</w:t>
      </w:r>
      <w:r w:rsidRPr="00EE543C">
        <w:rPr>
          <w:sz w:val="24"/>
          <w:szCs w:val="24"/>
        </w:rPr>
        <w:t>.</w:t>
      </w:r>
      <w:r>
        <w:rPr>
          <w:sz w:val="24"/>
          <w:szCs w:val="24"/>
        </w:rPr>
        <w:t>1</w:t>
      </w:r>
      <w:r w:rsidRPr="00EE543C">
        <w:rPr>
          <w:sz w:val="24"/>
          <w:szCs w:val="24"/>
        </w:rPr>
        <w:tab/>
        <w:t xml:space="preserve">The South Staffordshire Publication Plan does address a significant issue of interest to North Warwickshire, that of addressing strategic employment needs which should be welcomed and supported. The Plan addresses South Staffordshire’s own local housing needs, and sites for Gypsy and Traveller needs and, albeit on a significantly reduced level, does still include a </w:t>
      </w:r>
      <w:r w:rsidR="00715C18">
        <w:rPr>
          <w:sz w:val="24"/>
          <w:szCs w:val="24"/>
        </w:rPr>
        <w:t xml:space="preserve">small </w:t>
      </w:r>
      <w:r w:rsidRPr="00EE543C">
        <w:rPr>
          <w:sz w:val="24"/>
          <w:szCs w:val="24"/>
        </w:rPr>
        <w:t xml:space="preserve">contribution towards the wider GBBCHMA unmet housing needs. </w:t>
      </w:r>
    </w:p>
    <w:p w14:paraId="3E43A524" w14:textId="77777777" w:rsidR="00EE543C" w:rsidRDefault="00EE543C" w:rsidP="0066098E">
      <w:pPr>
        <w:ind w:left="709"/>
        <w:jc w:val="both"/>
        <w:rPr>
          <w:sz w:val="24"/>
          <w:szCs w:val="24"/>
        </w:rPr>
      </w:pPr>
    </w:p>
    <w:p w14:paraId="49FBE436" w14:textId="7505C5E0" w:rsidR="00FC129D" w:rsidRDefault="00EE543C" w:rsidP="0066098E">
      <w:pPr>
        <w:ind w:left="709" w:hanging="709"/>
        <w:jc w:val="both"/>
        <w:rPr>
          <w:sz w:val="24"/>
          <w:szCs w:val="24"/>
        </w:rPr>
      </w:pPr>
      <w:r>
        <w:rPr>
          <w:sz w:val="24"/>
          <w:szCs w:val="24"/>
        </w:rPr>
        <w:t>5.2</w:t>
      </w:r>
      <w:r>
        <w:rPr>
          <w:sz w:val="24"/>
          <w:szCs w:val="24"/>
        </w:rPr>
        <w:tab/>
      </w:r>
      <w:r w:rsidRPr="00EE543C">
        <w:rPr>
          <w:sz w:val="24"/>
          <w:szCs w:val="24"/>
        </w:rPr>
        <w:t xml:space="preserve">In light of the changed NPPF guidance the SSDC Reg 19 Plan is considered legally sound and still positive in addressing </w:t>
      </w:r>
      <w:r w:rsidR="00FC129D">
        <w:rPr>
          <w:sz w:val="24"/>
          <w:szCs w:val="24"/>
        </w:rPr>
        <w:t>the</w:t>
      </w:r>
      <w:r w:rsidRPr="00EE543C">
        <w:rPr>
          <w:sz w:val="24"/>
          <w:szCs w:val="24"/>
        </w:rPr>
        <w:t xml:space="preserve"> wider strategic employment needs. As a result, it is recommended that support for SSDC’s Publication Plan is maintained around the issue of strategic employment needs</w:t>
      </w:r>
      <w:r w:rsidR="00F937AE">
        <w:rPr>
          <w:sz w:val="24"/>
          <w:szCs w:val="24"/>
        </w:rPr>
        <w:t xml:space="preserve">. </w:t>
      </w:r>
    </w:p>
    <w:p w14:paraId="3A06CF3E" w14:textId="77777777" w:rsidR="00FC129D" w:rsidRDefault="00FC129D" w:rsidP="0066098E">
      <w:pPr>
        <w:ind w:left="709" w:hanging="709"/>
        <w:jc w:val="both"/>
        <w:rPr>
          <w:sz w:val="24"/>
          <w:szCs w:val="24"/>
        </w:rPr>
      </w:pPr>
    </w:p>
    <w:p w14:paraId="3206929B" w14:textId="60BA2CF6" w:rsidR="00EE543C" w:rsidRPr="00EE543C" w:rsidRDefault="00FC129D" w:rsidP="0066098E">
      <w:pPr>
        <w:ind w:left="709" w:hanging="709"/>
        <w:jc w:val="both"/>
        <w:rPr>
          <w:sz w:val="24"/>
          <w:szCs w:val="24"/>
        </w:rPr>
      </w:pPr>
      <w:r>
        <w:rPr>
          <w:sz w:val="24"/>
          <w:szCs w:val="24"/>
        </w:rPr>
        <w:t>5.3</w:t>
      </w:r>
      <w:r>
        <w:rPr>
          <w:sz w:val="24"/>
          <w:szCs w:val="24"/>
        </w:rPr>
        <w:tab/>
      </w:r>
      <w:r w:rsidR="00F937AE">
        <w:rPr>
          <w:sz w:val="24"/>
          <w:szCs w:val="24"/>
        </w:rPr>
        <w:t>However,</w:t>
      </w:r>
      <w:r w:rsidR="00EE543C" w:rsidRPr="00EE543C">
        <w:rPr>
          <w:sz w:val="24"/>
          <w:szCs w:val="24"/>
        </w:rPr>
        <w:t xml:space="preserve"> North Warwickshire should raise concerns and disappointment around the changed approach</w:t>
      </w:r>
      <w:r w:rsidR="0066098E">
        <w:rPr>
          <w:sz w:val="24"/>
          <w:szCs w:val="24"/>
        </w:rPr>
        <w:t xml:space="preserve"> </w:t>
      </w:r>
      <w:r w:rsidR="00EE543C" w:rsidRPr="00EE543C">
        <w:rPr>
          <w:sz w:val="24"/>
          <w:szCs w:val="24"/>
        </w:rPr>
        <w:t>towards assisting the unmet housing needs of the GBBCHMA</w:t>
      </w:r>
      <w:r w:rsidR="00715C18">
        <w:rPr>
          <w:sz w:val="24"/>
          <w:szCs w:val="24"/>
        </w:rPr>
        <w:t>.  It is not seen therefore that the Plan is</w:t>
      </w:r>
      <w:r w:rsidRPr="00FC129D">
        <w:rPr>
          <w:sz w:val="24"/>
          <w:szCs w:val="24"/>
        </w:rPr>
        <w:t xml:space="preserve"> positively prepared</w:t>
      </w:r>
      <w:r>
        <w:rPr>
          <w:sz w:val="24"/>
          <w:szCs w:val="24"/>
        </w:rPr>
        <w:t xml:space="preserve">, justified </w:t>
      </w:r>
      <w:r w:rsidR="00715C18">
        <w:rPr>
          <w:sz w:val="24"/>
          <w:szCs w:val="24"/>
        </w:rPr>
        <w:t xml:space="preserve"> or </w:t>
      </w:r>
      <w:r>
        <w:rPr>
          <w:sz w:val="24"/>
          <w:szCs w:val="24"/>
        </w:rPr>
        <w:t xml:space="preserve">effective </w:t>
      </w:r>
      <w:r w:rsidR="00715C18">
        <w:rPr>
          <w:sz w:val="24"/>
          <w:szCs w:val="24"/>
        </w:rPr>
        <w:t xml:space="preserve">especially </w:t>
      </w:r>
      <w:r w:rsidRPr="00FC129D">
        <w:rPr>
          <w:sz w:val="24"/>
          <w:szCs w:val="24"/>
        </w:rPr>
        <w:t xml:space="preserve">in light of </w:t>
      </w:r>
      <w:r w:rsidR="00090517">
        <w:rPr>
          <w:sz w:val="24"/>
          <w:szCs w:val="24"/>
        </w:rPr>
        <w:t xml:space="preserve">the </w:t>
      </w:r>
      <w:r w:rsidRPr="00FC129D">
        <w:rPr>
          <w:sz w:val="24"/>
          <w:szCs w:val="24"/>
        </w:rPr>
        <w:t>previous Reg 19 Publication Plan (i) 2022</w:t>
      </w:r>
      <w:r>
        <w:rPr>
          <w:sz w:val="24"/>
          <w:szCs w:val="24"/>
        </w:rPr>
        <w:t xml:space="preserve">, and the evidence for that Plan </w:t>
      </w:r>
      <w:r w:rsidR="00090517">
        <w:rPr>
          <w:sz w:val="24"/>
          <w:szCs w:val="24"/>
        </w:rPr>
        <w:t>which</w:t>
      </w:r>
      <w:r>
        <w:rPr>
          <w:sz w:val="24"/>
          <w:szCs w:val="24"/>
        </w:rPr>
        <w:t xml:space="preserve"> still exists. </w:t>
      </w:r>
      <w:r w:rsidR="00715C18">
        <w:rPr>
          <w:sz w:val="24"/>
          <w:szCs w:val="24"/>
        </w:rPr>
        <w:t>It does not adequately address</w:t>
      </w:r>
      <w:r w:rsidRPr="00FC129D">
        <w:rPr>
          <w:sz w:val="24"/>
          <w:szCs w:val="24"/>
        </w:rPr>
        <w:t xml:space="preserve"> </w:t>
      </w:r>
      <w:r>
        <w:rPr>
          <w:sz w:val="24"/>
          <w:szCs w:val="24"/>
        </w:rPr>
        <w:t xml:space="preserve">the </w:t>
      </w:r>
      <w:r w:rsidRPr="00FC129D">
        <w:rPr>
          <w:sz w:val="24"/>
          <w:szCs w:val="24"/>
        </w:rPr>
        <w:t xml:space="preserve">unmet need </w:t>
      </w:r>
      <w:r>
        <w:rPr>
          <w:sz w:val="24"/>
          <w:szCs w:val="24"/>
        </w:rPr>
        <w:t>in relation to</w:t>
      </w:r>
      <w:r w:rsidRPr="00FC129D">
        <w:rPr>
          <w:sz w:val="24"/>
          <w:szCs w:val="24"/>
        </w:rPr>
        <w:t xml:space="preserve"> the housing shortfall for the Greater Birmingham and Black Country housing market area</w:t>
      </w:r>
      <w:r>
        <w:rPr>
          <w:sz w:val="24"/>
          <w:szCs w:val="24"/>
        </w:rPr>
        <w:t xml:space="preserve">. The </w:t>
      </w:r>
      <w:r w:rsidR="0066098E">
        <w:rPr>
          <w:sz w:val="24"/>
          <w:szCs w:val="24"/>
        </w:rPr>
        <w:t xml:space="preserve">resulting major reduction in the housing proposed </w:t>
      </w:r>
      <w:r w:rsidRPr="00FC129D">
        <w:rPr>
          <w:sz w:val="24"/>
          <w:szCs w:val="24"/>
        </w:rPr>
        <w:t xml:space="preserve">to address that unmet need </w:t>
      </w:r>
      <w:r>
        <w:rPr>
          <w:sz w:val="24"/>
          <w:szCs w:val="24"/>
        </w:rPr>
        <w:t>within the latest Reg 19 Publication Plan</w:t>
      </w:r>
      <w:r w:rsidR="0066098E">
        <w:rPr>
          <w:sz w:val="24"/>
          <w:szCs w:val="24"/>
        </w:rPr>
        <w:t xml:space="preserve">, </w:t>
      </w:r>
      <w:r w:rsidR="00715C18">
        <w:rPr>
          <w:sz w:val="24"/>
          <w:szCs w:val="24"/>
        </w:rPr>
        <w:t>will</w:t>
      </w:r>
      <w:r w:rsidR="00715C18" w:rsidRPr="00EE543C">
        <w:rPr>
          <w:sz w:val="24"/>
          <w:szCs w:val="24"/>
        </w:rPr>
        <w:t xml:space="preserve"> </w:t>
      </w:r>
      <w:r w:rsidR="00EE543C" w:rsidRPr="00EE543C">
        <w:rPr>
          <w:sz w:val="24"/>
          <w:szCs w:val="24"/>
        </w:rPr>
        <w:t>have</w:t>
      </w:r>
      <w:r>
        <w:rPr>
          <w:sz w:val="24"/>
          <w:szCs w:val="24"/>
        </w:rPr>
        <w:t xml:space="preserve"> an</w:t>
      </w:r>
      <w:r w:rsidR="00EE543C" w:rsidRPr="00EE543C">
        <w:rPr>
          <w:sz w:val="24"/>
          <w:szCs w:val="24"/>
        </w:rPr>
        <w:t xml:space="preserve"> impact on the level of unmet need remaining</w:t>
      </w:r>
      <w:r w:rsidR="009335DD">
        <w:rPr>
          <w:sz w:val="24"/>
          <w:szCs w:val="24"/>
        </w:rPr>
        <w:t xml:space="preserve"> overall</w:t>
      </w:r>
      <w:r>
        <w:rPr>
          <w:sz w:val="24"/>
          <w:szCs w:val="24"/>
        </w:rPr>
        <w:t>, increasing pressure on other adjoining authorities future local plan reviews, particularly where major accommodation of that need has already been committed to</w:t>
      </w:r>
      <w:r w:rsidR="00090517">
        <w:rPr>
          <w:sz w:val="24"/>
          <w:szCs w:val="24"/>
        </w:rPr>
        <w:t xml:space="preserve"> by those authorities</w:t>
      </w:r>
      <w:r w:rsidR="00EE543C" w:rsidRPr="00EE543C">
        <w:rPr>
          <w:sz w:val="24"/>
          <w:szCs w:val="24"/>
        </w:rPr>
        <w:t>.</w:t>
      </w:r>
      <w:r w:rsidR="0066098E">
        <w:rPr>
          <w:sz w:val="24"/>
          <w:szCs w:val="24"/>
        </w:rPr>
        <w:t xml:space="preserve"> </w:t>
      </w:r>
    </w:p>
    <w:p w14:paraId="04BE662A" w14:textId="6387F1E9" w:rsidR="00EE543C" w:rsidRPr="00EE543C" w:rsidRDefault="00EE543C" w:rsidP="00EE543C">
      <w:pPr>
        <w:rPr>
          <w:sz w:val="24"/>
          <w:szCs w:val="24"/>
        </w:rPr>
      </w:pPr>
    </w:p>
    <w:p w14:paraId="1761F968" w14:textId="4358547C" w:rsidR="00EE543C" w:rsidRPr="00EE543C" w:rsidRDefault="0066098E" w:rsidP="00EE543C">
      <w:pPr>
        <w:rPr>
          <w:sz w:val="24"/>
          <w:szCs w:val="24"/>
        </w:rPr>
      </w:pPr>
      <w:r>
        <w:rPr>
          <w:sz w:val="24"/>
          <w:szCs w:val="24"/>
        </w:rPr>
        <w:t>5.3</w:t>
      </w:r>
      <w:r w:rsidR="00EE543C" w:rsidRPr="00EE543C">
        <w:rPr>
          <w:sz w:val="24"/>
          <w:szCs w:val="24"/>
        </w:rPr>
        <w:tab/>
        <w:t>Members views are requested.</w:t>
      </w:r>
    </w:p>
    <w:p w14:paraId="7DD6B7F4" w14:textId="77777777" w:rsidR="0020672A" w:rsidRPr="0020672A" w:rsidRDefault="0020672A" w:rsidP="0020672A">
      <w:pPr>
        <w:rPr>
          <w:sz w:val="24"/>
          <w:szCs w:val="24"/>
        </w:rPr>
      </w:pPr>
    </w:p>
    <w:p w14:paraId="17795F79" w14:textId="77777777" w:rsidR="00715C18" w:rsidRDefault="00715C18">
      <w:pPr>
        <w:spacing w:after="160" w:line="259" w:lineRule="auto"/>
        <w:rPr>
          <w:sz w:val="24"/>
          <w:szCs w:val="24"/>
        </w:rPr>
      </w:pPr>
      <w:r>
        <w:rPr>
          <w:sz w:val="24"/>
          <w:szCs w:val="24"/>
        </w:rPr>
        <w:br w:type="page"/>
      </w:r>
    </w:p>
    <w:p w14:paraId="315C016E" w14:textId="236291A0" w:rsidR="0020672A" w:rsidRPr="0020672A" w:rsidRDefault="0066098E" w:rsidP="0020672A">
      <w:pPr>
        <w:rPr>
          <w:sz w:val="24"/>
          <w:szCs w:val="24"/>
        </w:rPr>
      </w:pPr>
      <w:r>
        <w:rPr>
          <w:sz w:val="24"/>
          <w:szCs w:val="24"/>
        </w:rPr>
        <w:lastRenderedPageBreak/>
        <w:t>6</w:t>
      </w:r>
      <w:r w:rsidR="0020672A" w:rsidRPr="0020672A">
        <w:rPr>
          <w:sz w:val="24"/>
          <w:szCs w:val="24"/>
        </w:rPr>
        <w:tab/>
      </w:r>
      <w:r w:rsidR="0020672A" w:rsidRPr="0020672A">
        <w:rPr>
          <w:b/>
          <w:sz w:val="24"/>
          <w:szCs w:val="24"/>
        </w:rPr>
        <w:t>Report Implications</w:t>
      </w:r>
    </w:p>
    <w:p w14:paraId="31AFA11E" w14:textId="77777777" w:rsidR="0020672A" w:rsidRPr="0020672A" w:rsidRDefault="0020672A" w:rsidP="0020672A">
      <w:pPr>
        <w:rPr>
          <w:sz w:val="24"/>
          <w:szCs w:val="24"/>
        </w:rPr>
      </w:pPr>
    </w:p>
    <w:p w14:paraId="39C4D2AB" w14:textId="638E952F" w:rsidR="0020672A" w:rsidRPr="0020672A" w:rsidRDefault="0066098E" w:rsidP="0020672A">
      <w:pPr>
        <w:rPr>
          <w:b/>
          <w:sz w:val="24"/>
          <w:szCs w:val="24"/>
        </w:rPr>
      </w:pPr>
      <w:r>
        <w:rPr>
          <w:sz w:val="24"/>
          <w:szCs w:val="24"/>
        </w:rPr>
        <w:t>6</w:t>
      </w:r>
      <w:r w:rsidR="00564648">
        <w:rPr>
          <w:sz w:val="24"/>
          <w:szCs w:val="24"/>
        </w:rPr>
        <w:t>.</w:t>
      </w:r>
      <w:r w:rsidR="0020672A" w:rsidRPr="0020672A">
        <w:rPr>
          <w:sz w:val="24"/>
          <w:szCs w:val="24"/>
        </w:rPr>
        <w:t>1</w:t>
      </w:r>
      <w:r w:rsidR="0020672A" w:rsidRPr="0020672A">
        <w:rPr>
          <w:sz w:val="24"/>
          <w:szCs w:val="24"/>
        </w:rPr>
        <w:tab/>
      </w:r>
      <w:r w:rsidR="0020672A" w:rsidRPr="0020672A">
        <w:rPr>
          <w:b/>
          <w:bCs/>
          <w:sz w:val="24"/>
          <w:szCs w:val="24"/>
        </w:rPr>
        <w:t>Environment and</w:t>
      </w:r>
      <w:r w:rsidR="0020672A" w:rsidRPr="0020672A">
        <w:rPr>
          <w:sz w:val="24"/>
          <w:szCs w:val="24"/>
        </w:rPr>
        <w:t xml:space="preserve"> </w:t>
      </w:r>
      <w:r w:rsidR="0020672A" w:rsidRPr="0020672A">
        <w:rPr>
          <w:b/>
          <w:sz w:val="24"/>
          <w:szCs w:val="24"/>
        </w:rPr>
        <w:t>Sustainability Implications</w:t>
      </w:r>
    </w:p>
    <w:p w14:paraId="4ED2AAA2" w14:textId="77777777" w:rsidR="0020672A" w:rsidRPr="0020672A" w:rsidRDefault="0020672A" w:rsidP="0020672A">
      <w:pPr>
        <w:rPr>
          <w:sz w:val="24"/>
          <w:szCs w:val="24"/>
        </w:rPr>
      </w:pPr>
    </w:p>
    <w:p w14:paraId="6FAA13AB" w14:textId="10A9A6CE" w:rsidR="0019231B" w:rsidRDefault="0066098E" w:rsidP="00ED0A85">
      <w:pPr>
        <w:ind w:left="720" w:hanging="720"/>
        <w:jc w:val="both"/>
        <w:rPr>
          <w:sz w:val="24"/>
          <w:szCs w:val="24"/>
        </w:rPr>
      </w:pPr>
      <w:r>
        <w:rPr>
          <w:sz w:val="24"/>
          <w:szCs w:val="24"/>
        </w:rPr>
        <w:t>6</w:t>
      </w:r>
      <w:r w:rsidR="0020672A" w:rsidRPr="0020672A">
        <w:rPr>
          <w:sz w:val="24"/>
          <w:szCs w:val="24"/>
        </w:rPr>
        <w:t>.</w:t>
      </w:r>
      <w:r w:rsidR="00EB694B">
        <w:rPr>
          <w:sz w:val="24"/>
          <w:szCs w:val="24"/>
        </w:rPr>
        <w:t>1.1</w:t>
      </w:r>
      <w:r w:rsidR="0020672A" w:rsidRPr="0020672A">
        <w:rPr>
          <w:sz w:val="24"/>
          <w:szCs w:val="24"/>
        </w:rPr>
        <w:tab/>
      </w:r>
      <w:r w:rsidR="00E9307E">
        <w:rPr>
          <w:bCs/>
          <w:sz w:val="24"/>
          <w:szCs w:val="24"/>
        </w:rPr>
        <w:t xml:space="preserve">Although there may be environmental impacts from the </w:t>
      </w:r>
      <w:r w:rsidR="002D74AF" w:rsidRPr="002D74AF">
        <w:rPr>
          <w:bCs/>
          <w:sz w:val="24"/>
          <w:szCs w:val="24"/>
        </w:rPr>
        <w:t xml:space="preserve">South Staffordshire District </w:t>
      </w:r>
      <w:r w:rsidR="00E9307E">
        <w:rPr>
          <w:bCs/>
          <w:sz w:val="24"/>
          <w:szCs w:val="24"/>
        </w:rPr>
        <w:t xml:space="preserve">Local </w:t>
      </w:r>
      <w:r w:rsidR="0032363B">
        <w:rPr>
          <w:bCs/>
          <w:sz w:val="24"/>
          <w:szCs w:val="24"/>
        </w:rPr>
        <w:t>P</w:t>
      </w:r>
      <w:r w:rsidR="00E9307E">
        <w:rPr>
          <w:bCs/>
          <w:sz w:val="24"/>
          <w:szCs w:val="24"/>
        </w:rPr>
        <w:t xml:space="preserve">lan generated development, these </w:t>
      </w:r>
      <w:r w:rsidR="00A64A93">
        <w:rPr>
          <w:bCs/>
          <w:sz w:val="24"/>
          <w:szCs w:val="24"/>
        </w:rPr>
        <w:t>will</w:t>
      </w:r>
      <w:r w:rsidR="00E9307E">
        <w:rPr>
          <w:bCs/>
          <w:sz w:val="24"/>
          <w:szCs w:val="24"/>
        </w:rPr>
        <w:t xml:space="preserve"> not directly impact on North Warwickshire Borough and may have the benefit of reducing pressure on the Borough to accommodate further development</w:t>
      </w:r>
      <w:r w:rsidR="0020672A" w:rsidRPr="0020672A">
        <w:rPr>
          <w:sz w:val="24"/>
          <w:szCs w:val="24"/>
        </w:rPr>
        <w:t>.</w:t>
      </w:r>
      <w:r w:rsidR="002F18C5">
        <w:rPr>
          <w:sz w:val="24"/>
          <w:szCs w:val="24"/>
        </w:rPr>
        <w:t xml:space="preserve">  </w:t>
      </w:r>
    </w:p>
    <w:p w14:paraId="5D39FB01" w14:textId="77777777" w:rsidR="00247FFA" w:rsidRDefault="00247FFA" w:rsidP="00761150">
      <w:pPr>
        <w:rPr>
          <w:sz w:val="24"/>
          <w:szCs w:val="24"/>
        </w:rPr>
      </w:pPr>
    </w:p>
    <w:p w14:paraId="4DCB8239" w14:textId="750F0B86" w:rsidR="00564648" w:rsidRDefault="0066098E" w:rsidP="00761150">
      <w:pPr>
        <w:rPr>
          <w:sz w:val="24"/>
          <w:szCs w:val="24"/>
        </w:rPr>
      </w:pPr>
      <w:r>
        <w:rPr>
          <w:sz w:val="24"/>
          <w:szCs w:val="24"/>
        </w:rPr>
        <w:t>6</w:t>
      </w:r>
      <w:r w:rsidR="000C0B80">
        <w:rPr>
          <w:sz w:val="24"/>
          <w:szCs w:val="24"/>
        </w:rPr>
        <w:t>.2</w:t>
      </w:r>
      <w:r w:rsidR="000C0B80">
        <w:rPr>
          <w:sz w:val="24"/>
          <w:szCs w:val="24"/>
        </w:rPr>
        <w:tab/>
      </w:r>
      <w:r w:rsidR="000C0B80" w:rsidRPr="000C0B80">
        <w:rPr>
          <w:b/>
          <w:bCs/>
          <w:sz w:val="24"/>
          <w:szCs w:val="24"/>
        </w:rPr>
        <w:t>Equalities Implications</w:t>
      </w:r>
    </w:p>
    <w:p w14:paraId="28F0C79A" w14:textId="382617AB" w:rsidR="000C0B80" w:rsidRDefault="000C0B80" w:rsidP="00761150">
      <w:pPr>
        <w:rPr>
          <w:sz w:val="24"/>
          <w:szCs w:val="24"/>
        </w:rPr>
      </w:pPr>
    </w:p>
    <w:p w14:paraId="2866D8DC" w14:textId="318D7085" w:rsidR="000C0B80" w:rsidRDefault="0066098E" w:rsidP="0066098E">
      <w:pPr>
        <w:ind w:left="709" w:hanging="709"/>
        <w:jc w:val="both"/>
        <w:rPr>
          <w:sz w:val="24"/>
          <w:szCs w:val="24"/>
        </w:rPr>
      </w:pPr>
      <w:r>
        <w:rPr>
          <w:sz w:val="24"/>
          <w:szCs w:val="24"/>
        </w:rPr>
        <w:t>6</w:t>
      </w:r>
      <w:r w:rsidR="000C0B80">
        <w:rPr>
          <w:sz w:val="24"/>
          <w:szCs w:val="24"/>
        </w:rPr>
        <w:t>.2.1</w:t>
      </w:r>
      <w:r w:rsidR="000C0B80">
        <w:rPr>
          <w:sz w:val="24"/>
          <w:szCs w:val="24"/>
        </w:rPr>
        <w:tab/>
        <w:t>By p</w:t>
      </w:r>
      <w:r w:rsidR="000C0B80" w:rsidRPr="000C0B80">
        <w:rPr>
          <w:sz w:val="24"/>
          <w:szCs w:val="24"/>
        </w:rPr>
        <w:t xml:space="preserve">roviding enough homes, particularly affordable homes, </w:t>
      </w:r>
      <w:r w:rsidR="00EC7C35">
        <w:rPr>
          <w:sz w:val="24"/>
          <w:szCs w:val="24"/>
        </w:rPr>
        <w:t>a</w:t>
      </w:r>
      <w:r w:rsidR="00715C18">
        <w:rPr>
          <w:sz w:val="24"/>
          <w:szCs w:val="24"/>
        </w:rPr>
        <w:t>nd employment land are</w:t>
      </w:r>
      <w:r w:rsidR="000C0B80" w:rsidRPr="000C0B80">
        <w:rPr>
          <w:sz w:val="24"/>
          <w:szCs w:val="24"/>
        </w:rPr>
        <w:t xml:space="preserve"> key measure</w:t>
      </w:r>
      <w:r w:rsidR="00715C18">
        <w:rPr>
          <w:sz w:val="24"/>
          <w:szCs w:val="24"/>
        </w:rPr>
        <w:t>s</w:t>
      </w:r>
      <w:r w:rsidR="000C0B80" w:rsidRPr="000C0B80">
        <w:rPr>
          <w:sz w:val="24"/>
          <w:szCs w:val="24"/>
        </w:rPr>
        <w:t xml:space="preserve"> to address inequality</w:t>
      </w:r>
      <w:r w:rsidR="000C0B80">
        <w:rPr>
          <w:sz w:val="24"/>
          <w:szCs w:val="24"/>
        </w:rPr>
        <w:t>.</w:t>
      </w:r>
      <w:r>
        <w:rPr>
          <w:sz w:val="24"/>
          <w:szCs w:val="24"/>
        </w:rPr>
        <w:t xml:space="preserve"> </w:t>
      </w:r>
    </w:p>
    <w:p w14:paraId="098651D8" w14:textId="35023BFA" w:rsidR="000C0B80" w:rsidRDefault="000C0B80" w:rsidP="00761150">
      <w:pPr>
        <w:rPr>
          <w:sz w:val="24"/>
          <w:szCs w:val="24"/>
        </w:rPr>
      </w:pPr>
    </w:p>
    <w:p w14:paraId="256A9553" w14:textId="6AB34D57" w:rsidR="00ED0A85" w:rsidRDefault="00ED0A85" w:rsidP="00ED0A85">
      <w:pPr>
        <w:rPr>
          <w:b/>
          <w:sz w:val="24"/>
          <w:szCs w:val="24"/>
        </w:rPr>
      </w:pPr>
      <w:r w:rsidRPr="00ED0A85">
        <w:rPr>
          <w:sz w:val="24"/>
          <w:szCs w:val="24"/>
        </w:rPr>
        <w:t>6</w:t>
      </w:r>
      <w:r>
        <w:rPr>
          <w:sz w:val="24"/>
          <w:szCs w:val="24"/>
        </w:rPr>
        <w:t>.3</w:t>
      </w:r>
      <w:r w:rsidRPr="00ED0A85">
        <w:rPr>
          <w:sz w:val="24"/>
          <w:szCs w:val="24"/>
        </w:rPr>
        <w:tab/>
      </w:r>
      <w:r>
        <w:rPr>
          <w:b/>
          <w:sz w:val="24"/>
          <w:szCs w:val="24"/>
        </w:rPr>
        <w:t>Financial</w:t>
      </w:r>
      <w:r w:rsidRPr="00ED0A85">
        <w:rPr>
          <w:b/>
          <w:sz w:val="24"/>
          <w:szCs w:val="24"/>
        </w:rPr>
        <w:t xml:space="preserve"> Implications</w:t>
      </w:r>
    </w:p>
    <w:p w14:paraId="67531681" w14:textId="77777777" w:rsidR="00ED0A85" w:rsidRDefault="00ED0A85" w:rsidP="00ED0A85">
      <w:pPr>
        <w:rPr>
          <w:b/>
          <w:sz w:val="24"/>
          <w:szCs w:val="24"/>
        </w:rPr>
      </w:pPr>
    </w:p>
    <w:p w14:paraId="1F96B683" w14:textId="4FC8DF86" w:rsidR="00ED0A85" w:rsidRPr="00ED0A85" w:rsidRDefault="00ED0A85" w:rsidP="00ED0A85">
      <w:pPr>
        <w:ind w:left="709" w:hanging="709"/>
        <w:rPr>
          <w:bCs/>
          <w:sz w:val="24"/>
          <w:szCs w:val="24"/>
        </w:rPr>
      </w:pPr>
      <w:r w:rsidRPr="00ED0A85">
        <w:rPr>
          <w:bCs/>
          <w:sz w:val="24"/>
          <w:szCs w:val="24"/>
        </w:rPr>
        <w:t>6.3.1</w:t>
      </w:r>
      <w:r>
        <w:rPr>
          <w:bCs/>
          <w:sz w:val="24"/>
          <w:szCs w:val="24"/>
        </w:rPr>
        <w:tab/>
        <w:t>There are not considered to be any direct financial implications as a result of this Report, beyond cost involved in representing the Borough Council at any resultant Public Inquiry, if required.</w:t>
      </w:r>
    </w:p>
    <w:p w14:paraId="31C3C10C" w14:textId="77777777" w:rsidR="0054319E" w:rsidRDefault="0054319E" w:rsidP="00761150">
      <w:pPr>
        <w:rPr>
          <w:sz w:val="24"/>
          <w:szCs w:val="24"/>
        </w:rPr>
      </w:pPr>
    </w:p>
    <w:p w14:paraId="5F5D7E36" w14:textId="39B2A1AB" w:rsidR="00F937AE" w:rsidRPr="00F937AE" w:rsidRDefault="00F937AE" w:rsidP="00761150">
      <w:pPr>
        <w:rPr>
          <w:b/>
          <w:bCs/>
          <w:sz w:val="24"/>
          <w:szCs w:val="24"/>
        </w:rPr>
      </w:pPr>
      <w:r w:rsidRPr="0071437E">
        <w:rPr>
          <w:sz w:val="24"/>
          <w:szCs w:val="24"/>
        </w:rPr>
        <w:t>6.5</w:t>
      </w:r>
      <w:r>
        <w:rPr>
          <w:b/>
          <w:bCs/>
          <w:sz w:val="24"/>
          <w:szCs w:val="24"/>
        </w:rPr>
        <w:tab/>
      </w:r>
      <w:r w:rsidRPr="00F937AE">
        <w:rPr>
          <w:b/>
          <w:bCs/>
          <w:sz w:val="24"/>
          <w:szCs w:val="24"/>
        </w:rPr>
        <w:t>Links to Council Priorities</w:t>
      </w:r>
    </w:p>
    <w:p w14:paraId="2CA11923" w14:textId="77777777" w:rsidR="00F937AE" w:rsidRDefault="00F937AE" w:rsidP="000F38D9">
      <w:pPr>
        <w:ind w:left="720"/>
        <w:jc w:val="both"/>
        <w:rPr>
          <w:sz w:val="24"/>
          <w:szCs w:val="24"/>
        </w:rPr>
      </w:pPr>
    </w:p>
    <w:p w14:paraId="3CAD2682" w14:textId="123E5B5A" w:rsidR="00F937AE" w:rsidRDefault="00F937AE" w:rsidP="00F937AE">
      <w:pPr>
        <w:ind w:left="720" w:hanging="720"/>
        <w:jc w:val="both"/>
        <w:rPr>
          <w:sz w:val="24"/>
          <w:szCs w:val="24"/>
        </w:rPr>
      </w:pPr>
      <w:r>
        <w:rPr>
          <w:sz w:val="24"/>
          <w:szCs w:val="24"/>
        </w:rPr>
        <w:t>6.5.1</w:t>
      </w:r>
      <w:r>
        <w:rPr>
          <w:sz w:val="24"/>
          <w:szCs w:val="24"/>
        </w:rPr>
        <w:tab/>
      </w:r>
      <w:r w:rsidRPr="00F937AE">
        <w:rPr>
          <w:sz w:val="24"/>
          <w:szCs w:val="24"/>
        </w:rPr>
        <w:t>The Council’s priority of protecting its rural character and heritage is put at risk</w:t>
      </w:r>
      <w:r>
        <w:rPr>
          <w:sz w:val="24"/>
          <w:szCs w:val="24"/>
        </w:rPr>
        <w:t xml:space="preserve"> through increased development pressures in the event </w:t>
      </w:r>
      <w:r w:rsidR="00715C18">
        <w:rPr>
          <w:sz w:val="24"/>
          <w:szCs w:val="24"/>
        </w:rPr>
        <w:t xml:space="preserve">of </w:t>
      </w:r>
      <w:r>
        <w:rPr>
          <w:sz w:val="24"/>
          <w:szCs w:val="24"/>
        </w:rPr>
        <w:t>other authorities within the GBBCHMA not adequately address</w:t>
      </w:r>
      <w:r w:rsidR="00715C18">
        <w:rPr>
          <w:sz w:val="24"/>
          <w:szCs w:val="24"/>
        </w:rPr>
        <w:t>ing</w:t>
      </w:r>
      <w:r>
        <w:rPr>
          <w:sz w:val="24"/>
          <w:szCs w:val="24"/>
        </w:rPr>
        <w:t xml:space="preserve"> the wider unmet need.</w:t>
      </w:r>
    </w:p>
    <w:p w14:paraId="40DBFFCF" w14:textId="77777777" w:rsidR="00F937AE" w:rsidRDefault="00F937AE" w:rsidP="00F937AE">
      <w:pPr>
        <w:ind w:left="720" w:hanging="720"/>
        <w:jc w:val="both"/>
        <w:rPr>
          <w:sz w:val="24"/>
          <w:szCs w:val="24"/>
        </w:rPr>
      </w:pPr>
    </w:p>
    <w:p w14:paraId="1544B4C0" w14:textId="77777777" w:rsidR="00F937AE" w:rsidRDefault="00F937AE" w:rsidP="00F937AE">
      <w:pPr>
        <w:ind w:left="720" w:hanging="720"/>
        <w:jc w:val="both"/>
        <w:rPr>
          <w:sz w:val="24"/>
          <w:szCs w:val="24"/>
        </w:rPr>
      </w:pPr>
    </w:p>
    <w:p w14:paraId="139B0B6B" w14:textId="6AD29B6A" w:rsidR="000F38D9" w:rsidRPr="001D14C6" w:rsidRDefault="000F38D9" w:rsidP="000F38D9">
      <w:pPr>
        <w:ind w:left="720"/>
        <w:jc w:val="both"/>
        <w:rPr>
          <w:b/>
          <w:sz w:val="24"/>
          <w:szCs w:val="24"/>
        </w:rPr>
      </w:pPr>
      <w:r w:rsidRPr="001D14C6">
        <w:rPr>
          <w:sz w:val="24"/>
          <w:szCs w:val="24"/>
        </w:rPr>
        <w:t>The Contact Officer for this report is</w:t>
      </w:r>
      <w:r>
        <w:rPr>
          <w:sz w:val="24"/>
          <w:szCs w:val="24"/>
        </w:rPr>
        <w:t xml:space="preserve"> Mike Dittman</w:t>
      </w:r>
      <w:r w:rsidRPr="001D14C6">
        <w:rPr>
          <w:sz w:val="24"/>
          <w:szCs w:val="24"/>
        </w:rPr>
        <w:t xml:space="preserve"> (</w:t>
      </w:r>
      <w:r>
        <w:rPr>
          <w:sz w:val="24"/>
          <w:szCs w:val="24"/>
        </w:rPr>
        <w:t>719499</w:t>
      </w:r>
      <w:r w:rsidRPr="001D14C6">
        <w:rPr>
          <w:sz w:val="24"/>
          <w:szCs w:val="24"/>
        </w:rPr>
        <w:t>).</w:t>
      </w:r>
    </w:p>
    <w:p w14:paraId="3F12D3C1" w14:textId="77777777" w:rsidR="000F38D9" w:rsidRPr="001D14C6" w:rsidRDefault="000F38D9" w:rsidP="00007BC7">
      <w:pPr>
        <w:jc w:val="both"/>
        <w:rPr>
          <w:sz w:val="24"/>
          <w:szCs w:val="24"/>
        </w:rPr>
      </w:pPr>
    </w:p>
    <w:p w14:paraId="50527951" w14:textId="404A7849" w:rsidR="000F38D9" w:rsidRPr="00495AA2" w:rsidRDefault="000F38D9" w:rsidP="003F7388">
      <w:pPr>
        <w:spacing w:after="160" w:line="259" w:lineRule="auto"/>
        <w:rPr>
          <w:sz w:val="24"/>
          <w:szCs w:val="24"/>
        </w:rPr>
      </w:pPr>
      <w:r w:rsidRPr="00495AA2">
        <w:rPr>
          <w:sz w:val="24"/>
          <w:szCs w:val="24"/>
        </w:rPr>
        <w:t>Local Government Act 1972 Section 100D, as substituted by the Local Government Act, 2000 Section 97</w:t>
      </w:r>
    </w:p>
    <w:p w14:paraId="0704E8FA" w14:textId="77777777" w:rsidR="000F38D9" w:rsidRPr="00495AA2" w:rsidRDefault="000F38D9" w:rsidP="000F38D9">
      <w:pPr>
        <w:ind w:left="720" w:hanging="720"/>
        <w:jc w:val="center"/>
        <w:rPr>
          <w:sz w:val="24"/>
          <w:szCs w:val="24"/>
        </w:rPr>
      </w:pPr>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520"/>
        <w:gridCol w:w="2731"/>
        <w:gridCol w:w="1455"/>
      </w:tblGrid>
      <w:tr w:rsidR="000F38D9" w:rsidRPr="00495AA2" w14:paraId="5B89C58F" w14:textId="77777777" w:rsidTr="00633493">
        <w:tc>
          <w:tcPr>
            <w:tcW w:w="2538" w:type="dxa"/>
          </w:tcPr>
          <w:p w14:paraId="626A7C69" w14:textId="77777777" w:rsidR="000F38D9" w:rsidRPr="00495AA2" w:rsidRDefault="000F38D9" w:rsidP="007A4B46">
            <w:pPr>
              <w:jc w:val="center"/>
              <w:rPr>
                <w:b/>
                <w:sz w:val="24"/>
                <w:szCs w:val="24"/>
              </w:rPr>
            </w:pPr>
            <w:r w:rsidRPr="00495AA2">
              <w:rPr>
                <w:b/>
                <w:sz w:val="24"/>
                <w:szCs w:val="24"/>
              </w:rPr>
              <w:t>Background Paper No</w:t>
            </w:r>
          </w:p>
        </w:tc>
        <w:tc>
          <w:tcPr>
            <w:tcW w:w="2520" w:type="dxa"/>
          </w:tcPr>
          <w:p w14:paraId="2A33ADD3" w14:textId="77777777" w:rsidR="000F38D9" w:rsidRPr="00495AA2" w:rsidRDefault="000F38D9" w:rsidP="007A4B46">
            <w:pPr>
              <w:jc w:val="center"/>
              <w:rPr>
                <w:b/>
                <w:sz w:val="24"/>
                <w:szCs w:val="24"/>
              </w:rPr>
            </w:pPr>
            <w:r w:rsidRPr="00495AA2">
              <w:rPr>
                <w:b/>
                <w:sz w:val="24"/>
                <w:szCs w:val="24"/>
              </w:rPr>
              <w:t>Author</w:t>
            </w:r>
          </w:p>
        </w:tc>
        <w:tc>
          <w:tcPr>
            <w:tcW w:w="2731" w:type="dxa"/>
          </w:tcPr>
          <w:p w14:paraId="1BA03DCA" w14:textId="77777777" w:rsidR="000F38D9" w:rsidRPr="00495AA2" w:rsidRDefault="000F38D9" w:rsidP="007A4B46">
            <w:pPr>
              <w:jc w:val="center"/>
              <w:rPr>
                <w:b/>
                <w:sz w:val="24"/>
                <w:szCs w:val="24"/>
              </w:rPr>
            </w:pPr>
            <w:r w:rsidRPr="00495AA2">
              <w:rPr>
                <w:b/>
                <w:sz w:val="24"/>
                <w:szCs w:val="24"/>
              </w:rPr>
              <w:t>Nature of Background Paper</w:t>
            </w:r>
          </w:p>
        </w:tc>
        <w:tc>
          <w:tcPr>
            <w:tcW w:w="1455" w:type="dxa"/>
          </w:tcPr>
          <w:p w14:paraId="6D6F2275" w14:textId="77777777" w:rsidR="000F38D9" w:rsidRPr="00495AA2" w:rsidRDefault="000F38D9" w:rsidP="007A4B46">
            <w:pPr>
              <w:jc w:val="center"/>
              <w:rPr>
                <w:b/>
                <w:sz w:val="24"/>
                <w:szCs w:val="24"/>
              </w:rPr>
            </w:pPr>
            <w:r w:rsidRPr="00495AA2">
              <w:rPr>
                <w:b/>
                <w:sz w:val="24"/>
                <w:szCs w:val="24"/>
              </w:rPr>
              <w:t>Date</w:t>
            </w:r>
          </w:p>
        </w:tc>
      </w:tr>
      <w:tr w:rsidR="00F71327" w:rsidRPr="00495AA2" w14:paraId="648A2047" w14:textId="77777777" w:rsidTr="00633493">
        <w:tc>
          <w:tcPr>
            <w:tcW w:w="2538" w:type="dxa"/>
          </w:tcPr>
          <w:p w14:paraId="1B60E71B" w14:textId="77777777" w:rsidR="00F71327" w:rsidRDefault="00F71327" w:rsidP="007A4B46">
            <w:pPr>
              <w:jc w:val="both"/>
              <w:rPr>
                <w:sz w:val="24"/>
                <w:szCs w:val="24"/>
              </w:rPr>
            </w:pPr>
          </w:p>
        </w:tc>
        <w:tc>
          <w:tcPr>
            <w:tcW w:w="2520" w:type="dxa"/>
          </w:tcPr>
          <w:p w14:paraId="6F8EBF7D" w14:textId="77777777" w:rsidR="00F71327" w:rsidRPr="00633493" w:rsidRDefault="00F71327" w:rsidP="007A4B46">
            <w:pPr>
              <w:jc w:val="both"/>
              <w:rPr>
                <w:sz w:val="24"/>
                <w:szCs w:val="24"/>
              </w:rPr>
            </w:pPr>
          </w:p>
        </w:tc>
        <w:tc>
          <w:tcPr>
            <w:tcW w:w="2731" w:type="dxa"/>
          </w:tcPr>
          <w:p w14:paraId="5254FF97" w14:textId="77777777" w:rsidR="00F71327" w:rsidRDefault="00F71327" w:rsidP="007A4B46">
            <w:pPr>
              <w:jc w:val="both"/>
              <w:rPr>
                <w:sz w:val="24"/>
                <w:szCs w:val="24"/>
              </w:rPr>
            </w:pPr>
          </w:p>
        </w:tc>
        <w:tc>
          <w:tcPr>
            <w:tcW w:w="1455" w:type="dxa"/>
          </w:tcPr>
          <w:p w14:paraId="21DE3453" w14:textId="77777777" w:rsidR="00F71327" w:rsidRDefault="00F71327" w:rsidP="007A4B46">
            <w:pPr>
              <w:jc w:val="both"/>
              <w:rPr>
                <w:sz w:val="24"/>
                <w:szCs w:val="24"/>
              </w:rPr>
            </w:pPr>
          </w:p>
        </w:tc>
      </w:tr>
    </w:tbl>
    <w:p w14:paraId="1A32925A" w14:textId="77777777" w:rsidR="0019231B" w:rsidRPr="00761150" w:rsidRDefault="0019231B" w:rsidP="00A652B7">
      <w:pPr>
        <w:rPr>
          <w:sz w:val="24"/>
          <w:szCs w:val="24"/>
        </w:rPr>
      </w:pPr>
    </w:p>
    <w:sectPr w:rsidR="0019231B" w:rsidRPr="00761150" w:rsidSect="00007BC7">
      <w:headerReference w:type="even" r:id="rId8"/>
      <w:headerReference w:type="default" r:id="rId9"/>
      <w:footerReference w:type="even" r:id="rId10"/>
      <w:footerReference w:type="default" r:id="rId11"/>
      <w:headerReference w:type="first" r:id="rId12"/>
      <w:footerReference w:type="firs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44E23" w14:textId="77777777" w:rsidR="001F7E3F" w:rsidRDefault="001F7E3F" w:rsidP="00EB694B">
      <w:r>
        <w:separator/>
      </w:r>
    </w:p>
  </w:endnote>
  <w:endnote w:type="continuationSeparator" w:id="0">
    <w:p w14:paraId="5F521B9D" w14:textId="77777777" w:rsidR="001F7E3F" w:rsidRDefault="001F7E3F" w:rsidP="00EB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B0D3" w14:textId="77777777" w:rsidR="003F7388" w:rsidRDefault="003F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40099"/>
      <w:docPartObj>
        <w:docPartGallery w:val="Page Numbers (Bottom of Page)"/>
        <w:docPartUnique/>
      </w:docPartObj>
    </w:sdtPr>
    <w:sdtEndPr>
      <w:rPr>
        <w:noProof/>
      </w:rPr>
    </w:sdtEndPr>
    <w:sdtContent>
      <w:p w14:paraId="4E2EFEC7" w14:textId="5E0C5BB5" w:rsidR="00EB694B" w:rsidRDefault="000335A2">
        <w:pPr>
          <w:pStyle w:val="Footer"/>
          <w:jc w:val="center"/>
        </w:pPr>
        <w:r>
          <w:t>6</w:t>
        </w:r>
        <w:r w:rsidR="00EB694B">
          <w:t>/</w:t>
        </w:r>
        <w:r w:rsidR="00EB694B">
          <w:fldChar w:fldCharType="begin"/>
        </w:r>
        <w:r w:rsidR="00EB694B">
          <w:instrText xml:space="preserve"> PAGE   \* MERGEFORMAT </w:instrText>
        </w:r>
        <w:r w:rsidR="00EB694B">
          <w:fldChar w:fldCharType="separate"/>
        </w:r>
        <w:r w:rsidR="00EB694B">
          <w:rPr>
            <w:noProof/>
          </w:rPr>
          <w:t>2</w:t>
        </w:r>
        <w:r w:rsidR="00EB694B">
          <w:rPr>
            <w:noProof/>
          </w:rPr>
          <w:fldChar w:fldCharType="end"/>
        </w:r>
      </w:p>
    </w:sdtContent>
  </w:sdt>
  <w:p w14:paraId="52A2642A" w14:textId="77777777" w:rsidR="00EB694B" w:rsidRDefault="00EB6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9A8" w14:textId="77777777" w:rsidR="003F7388" w:rsidRDefault="003F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2D80" w14:textId="77777777" w:rsidR="001F7E3F" w:rsidRDefault="001F7E3F" w:rsidP="00EB694B">
      <w:r>
        <w:separator/>
      </w:r>
    </w:p>
  </w:footnote>
  <w:footnote w:type="continuationSeparator" w:id="0">
    <w:p w14:paraId="6D3448E7" w14:textId="77777777" w:rsidR="001F7E3F" w:rsidRDefault="001F7E3F" w:rsidP="00EB6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BECC" w14:textId="77777777" w:rsidR="003F7388" w:rsidRDefault="003F7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A44D" w14:textId="27A80A21" w:rsidR="003F7388" w:rsidRDefault="003F7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F7C4" w14:textId="77777777" w:rsidR="003F7388" w:rsidRDefault="003F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45C7"/>
    <w:multiLevelType w:val="multilevel"/>
    <w:tmpl w:val="53C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7FC6"/>
    <w:multiLevelType w:val="hybridMultilevel"/>
    <w:tmpl w:val="334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45DC3"/>
    <w:multiLevelType w:val="multilevel"/>
    <w:tmpl w:val="A8D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B02F6"/>
    <w:multiLevelType w:val="hybridMultilevel"/>
    <w:tmpl w:val="466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226743">
    <w:abstractNumId w:val="0"/>
  </w:num>
  <w:num w:numId="2" w16cid:durableId="754059857">
    <w:abstractNumId w:val="3"/>
  </w:num>
  <w:num w:numId="3" w16cid:durableId="1971670490">
    <w:abstractNumId w:val="1"/>
  </w:num>
  <w:num w:numId="4" w16cid:durableId="197447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6C"/>
    <w:rsid w:val="00007BC7"/>
    <w:rsid w:val="00016270"/>
    <w:rsid w:val="000335A2"/>
    <w:rsid w:val="00042455"/>
    <w:rsid w:val="00047D1A"/>
    <w:rsid w:val="00053F2B"/>
    <w:rsid w:val="000717D3"/>
    <w:rsid w:val="00087F08"/>
    <w:rsid w:val="00090517"/>
    <w:rsid w:val="000A407C"/>
    <w:rsid w:val="000C0B80"/>
    <w:rsid w:val="000D2A94"/>
    <w:rsid w:val="000F38D9"/>
    <w:rsid w:val="000F6622"/>
    <w:rsid w:val="000F7E1E"/>
    <w:rsid w:val="00131B0C"/>
    <w:rsid w:val="00143024"/>
    <w:rsid w:val="0015002B"/>
    <w:rsid w:val="0019003C"/>
    <w:rsid w:val="0019121F"/>
    <w:rsid w:val="0019231B"/>
    <w:rsid w:val="0019525D"/>
    <w:rsid w:val="001A1DDA"/>
    <w:rsid w:val="001B0107"/>
    <w:rsid w:val="001B50FA"/>
    <w:rsid w:val="001E3B09"/>
    <w:rsid w:val="001F7DEF"/>
    <w:rsid w:val="001F7E3F"/>
    <w:rsid w:val="00200DB4"/>
    <w:rsid w:val="00202431"/>
    <w:rsid w:val="0020672A"/>
    <w:rsid w:val="0021170B"/>
    <w:rsid w:val="00227832"/>
    <w:rsid w:val="00247FFA"/>
    <w:rsid w:val="002602FE"/>
    <w:rsid w:val="00270ECD"/>
    <w:rsid w:val="00275C2F"/>
    <w:rsid w:val="00293937"/>
    <w:rsid w:val="002D74AF"/>
    <w:rsid w:val="002F18C5"/>
    <w:rsid w:val="0031590E"/>
    <w:rsid w:val="0032004B"/>
    <w:rsid w:val="0032363B"/>
    <w:rsid w:val="00324150"/>
    <w:rsid w:val="00324BCD"/>
    <w:rsid w:val="0035101C"/>
    <w:rsid w:val="00351285"/>
    <w:rsid w:val="00366FE0"/>
    <w:rsid w:val="0038328A"/>
    <w:rsid w:val="003834BC"/>
    <w:rsid w:val="00394216"/>
    <w:rsid w:val="0039641D"/>
    <w:rsid w:val="003B3F0A"/>
    <w:rsid w:val="003B486E"/>
    <w:rsid w:val="003F7388"/>
    <w:rsid w:val="00433FE4"/>
    <w:rsid w:val="00445B24"/>
    <w:rsid w:val="00447063"/>
    <w:rsid w:val="004B4A68"/>
    <w:rsid w:val="004B58D6"/>
    <w:rsid w:val="004D316A"/>
    <w:rsid w:val="004E5FBE"/>
    <w:rsid w:val="004E6C37"/>
    <w:rsid w:val="004E7F00"/>
    <w:rsid w:val="00500A0D"/>
    <w:rsid w:val="005050A3"/>
    <w:rsid w:val="005126FB"/>
    <w:rsid w:val="0054319E"/>
    <w:rsid w:val="00564648"/>
    <w:rsid w:val="00567377"/>
    <w:rsid w:val="00570F2C"/>
    <w:rsid w:val="005918D0"/>
    <w:rsid w:val="00591FE0"/>
    <w:rsid w:val="005A1C07"/>
    <w:rsid w:val="005A79EB"/>
    <w:rsid w:val="005C0A8C"/>
    <w:rsid w:val="005C0D5F"/>
    <w:rsid w:val="005D48C2"/>
    <w:rsid w:val="005F1727"/>
    <w:rsid w:val="00605442"/>
    <w:rsid w:val="00605D29"/>
    <w:rsid w:val="006106D2"/>
    <w:rsid w:val="006260AC"/>
    <w:rsid w:val="00631A69"/>
    <w:rsid w:val="00633493"/>
    <w:rsid w:val="0066098E"/>
    <w:rsid w:val="006D08C4"/>
    <w:rsid w:val="006D63AF"/>
    <w:rsid w:val="007035A5"/>
    <w:rsid w:val="0071084A"/>
    <w:rsid w:val="00712AEA"/>
    <w:rsid w:val="0071437E"/>
    <w:rsid w:val="0071558A"/>
    <w:rsid w:val="00715C18"/>
    <w:rsid w:val="0072206D"/>
    <w:rsid w:val="007237D1"/>
    <w:rsid w:val="007452C0"/>
    <w:rsid w:val="00750D7B"/>
    <w:rsid w:val="00751F45"/>
    <w:rsid w:val="00755DE0"/>
    <w:rsid w:val="00761150"/>
    <w:rsid w:val="00770592"/>
    <w:rsid w:val="00770E1E"/>
    <w:rsid w:val="007D240C"/>
    <w:rsid w:val="007E1D73"/>
    <w:rsid w:val="007F09A1"/>
    <w:rsid w:val="007F37ED"/>
    <w:rsid w:val="00812633"/>
    <w:rsid w:val="00876BB2"/>
    <w:rsid w:val="008C4216"/>
    <w:rsid w:val="008E29D0"/>
    <w:rsid w:val="00906E97"/>
    <w:rsid w:val="00907A49"/>
    <w:rsid w:val="00912F0A"/>
    <w:rsid w:val="0091618D"/>
    <w:rsid w:val="009335DD"/>
    <w:rsid w:val="00942BC0"/>
    <w:rsid w:val="0094487E"/>
    <w:rsid w:val="0094683A"/>
    <w:rsid w:val="009B3E12"/>
    <w:rsid w:val="009D12A5"/>
    <w:rsid w:val="009E06D9"/>
    <w:rsid w:val="00A15358"/>
    <w:rsid w:val="00A22A8C"/>
    <w:rsid w:val="00A64A93"/>
    <w:rsid w:val="00A652B7"/>
    <w:rsid w:val="00A66983"/>
    <w:rsid w:val="00A67BE3"/>
    <w:rsid w:val="00A81228"/>
    <w:rsid w:val="00A90529"/>
    <w:rsid w:val="00A960E3"/>
    <w:rsid w:val="00AB0E7E"/>
    <w:rsid w:val="00AF5598"/>
    <w:rsid w:val="00B03534"/>
    <w:rsid w:val="00B0436C"/>
    <w:rsid w:val="00B23EEE"/>
    <w:rsid w:val="00B714A7"/>
    <w:rsid w:val="00B71B44"/>
    <w:rsid w:val="00BA103F"/>
    <w:rsid w:val="00BA34F6"/>
    <w:rsid w:val="00BB6E57"/>
    <w:rsid w:val="00BD2925"/>
    <w:rsid w:val="00BF191E"/>
    <w:rsid w:val="00C032D1"/>
    <w:rsid w:val="00C176B7"/>
    <w:rsid w:val="00C1792E"/>
    <w:rsid w:val="00C36BB0"/>
    <w:rsid w:val="00C724E0"/>
    <w:rsid w:val="00C951C9"/>
    <w:rsid w:val="00CC1F64"/>
    <w:rsid w:val="00CC7AE9"/>
    <w:rsid w:val="00CD4957"/>
    <w:rsid w:val="00CE3866"/>
    <w:rsid w:val="00D26561"/>
    <w:rsid w:val="00D74B92"/>
    <w:rsid w:val="00D764C3"/>
    <w:rsid w:val="00DA362D"/>
    <w:rsid w:val="00DA5E38"/>
    <w:rsid w:val="00DB4BDD"/>
    <w:rsid w:val="00DC177B"/>
    <w:rsid w:val="00DE0C30"/>
    <w:rsid w:val="00DE4A37"/>
    <w:rsid w:val="00DE5DFE"/>
    <w:rsid w:val="00DF35A4"/>
    <w:rsid w:val="00DF5B7C"/>
    <w:rsid w:val="00E04ACD"/>
    <w:rsid w:val="00E329AA"/>
    <w:rsid w:val="00E66B6E"/>
    <w:rsid w:val="00E70BD9"/>
    <w:rsid w:val="00E9307E"/>
    <w:rsid w:val="00E93A00"/>
    <w:rsid w:val="00EB694B"/>
    <w:rsid w:val="00EC7C35"/>
    <w:rsid w:val="00ED0A85"/>
    <w:rsid w:val="00EE543C"/>
    <w:rsid w:val="00F32949"/>
    <w:rsid w:val="00F54BE2"/>
    <w:rsid w:val="00F577B3"/>
    <w:rsid w:val="00F579D4"/>
    <w:rsid w:val="00F71327"/>
    <w:rsid w:val="00F74A65"/>
    <w:rsid w:val="00F937AE"/>
    <w:rsid w:val="00F94821"/>
    <w:rsid w:val="00FA6F10"/>
    <w:rsid w:val="00FC129D"/>
    <w:rsid w:val="00FE0F56"/>
    <w:rsid w:val="00FF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FBE5"/>
  <w15:chartTrackingRefBased/>
  <w15:docId w15:val="{E6F34B69-2115-4870-9804-6AA5FB55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6C"/>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DC17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84A"/>
    <w:rPr>
      <w:color w:val="0563C1" w:themeColor="hyperlink"/>
      <w:u w:val="single"/>
    </w:rPr>
  </w:style>
  <w:style w:type="character" w:styleId="UnresolvedMention">
    <w:name w:val="Unresolved Mention"/>
    <w:basedOn w:val="DefaultParagraphFont"/>
    <w:uiPriority w:val="99"/>
    <w:semiHidden/>
    <w:unhideWhenUsed/>
    <w:rsid w:val="0071084A"/>
    <w:rPr>
      <w:color w:val="605E5C"/>
      <w:shd w:val="clear" w:color="auto" w:fill="E1DFDD"/>
    </w:rPr>
  </w:style>
  <w:style w:type="paragraph" w:styleId="ListParagraph">
    <w:name w:val="List Paragraph"/>
    <w:basedOn w:val="Normal"/>
    <w:uiPriority w:val="34"/>
    <w:qFormat/>
    <w:rsid w:val="0071084A"/>
    <w:pPr>
      <w:ind w:left="720"/>
      <w:contextualSpacing/>
    </w:pPr>
  </w:style>
  <w:style w:type="paragraph" w:styleId="BalloonText">
    <w:name w:val="Balloon Text"/>
    <w:basedOn w:val="Normal"/>
    <w:link w:val="BalloonTextChar"/>
    <w:uiPriority w:val="99"/>
    <w:semiHidden/>
    <w:unhideWhenUsed/>
    <w:rsid w:val="00631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69"/>
    <w:rPr>
      <w:rFonts w:ascii="Segoe UI" w:eastAsia="Times New Roman" w:hAnsi="Segoe UI" w:cs="Segoe UI"/>
      <w:sz w:val="18"/>
      <w:szCs w:val="18"/>
    </w:rPr>
  </w:style>
  <w:style w:type="character" w:styleId="CommentReference">
    <w:name w:val="annotation reference"/>
    <w:rsid w:val="0020672A"/>
    <w:rPr>
      <w:sz w:val="16"/>
      <w:szCs w:val="16"/>
    </w:rPr>
  </w:style>
  <w:style w:type="paragraph" w:styleId="CommentText">
    <w:name w:val="annotation text"/>
    <w:basedOn w:val="Normal"/>
    <w:link w:val="CommentTextChar"/>
    <w:rsid w:val="0020672A"/>
    <w:rPr>
      <w:sz w:val="20"/>
    </w:rPr>
  </w:style>
  <w:style w:type="character" w:customStyle="1" w:styleId="CommentTextChar">
    <w:name w:val="Comment Text Char"/>
    <w:basedOn w:val="DefaultParagraphFont"/>
    <w:link w:val="CommentText"/>
    <w:rsid w:val="0020672A"/>
    <w:rPr>
      <w:rFonts w:ascii="Arial" w:eastAsia="Times New Roman" w:hAnsi="Arial" w:cs="Times New Roman"/>
      <w:sz w:val="20"/>
      <w:szCs w:val="20"/>
    </w:rPr>
  </w:style>
  <w:style w:type="paragraph" w:styleId="Header">
    <w:name w:val="header"/>
    <w:basedOn w:val="Normal"/>
    <w:link w:val="HeaderChar"/>
    <w:uiPriority w:val="99"/>
    <w:unhideWhenUsed/>
    <w:rsid w:val="00EB694B"/>
    <w:pPr>
      <w:tabs>
        <w:tab w:val="center" w:pos="4513"/>
        <w:tab w:val="right" w:pos="9026"/>
      </w:tabs>
    </w:pPr>
  </w:style>
  <w:style w:type="character" w:customStyle="1" w:styleId="HeaderChar">
    <w:name w:val="Header Char"/>
    <w:basedOn w:val="DefaultParagraphFont"/>
    <w:link w:val="Header"/>
    <w:uiPriority w:val="99"/>
    <w:rsid w:val="00EB694B"/>
    <w:rPr>
      <w:rFonts w:ascii="Arial" w:eastAsia="Times New Roman" w:hAnsi="Arial" w:cs="Times New Roman"/>
      <w:szCs w:val="20"/>
    </w:rPr>
  </w:style>
  <w:style w:type="paragraph" w:styleId="Footer">
    <w:name w:val="footer"/>
    <w:basedOn w:val="Normal"/>
    <w:link w:val="FooterChar"/>
    <w:uiPriority w:val="99"/>
    <w:unhideWhenUsed/>
    <w:rsid w:val="00EB694B"/>
    <w:pPr>
      <w:tabs>
        <w:tab w:val="center" w:pos="4513"/>
        <w:tab w:val="right" w:pos="9026"/>
      </w:tabs>
    </w:pPr>
  </w:style>
  <w:style w:type="character" w:customStyle="1" w:styleId="FooterChar">
    <w:name w:val="Footer Char"/>
    <w:basedOn w:val="DefaultParagraphFont"/>
    <w:link w:val="Footer"/>
    <w:uiPriority w:val="99"/>
    <w:rsid w:val="00EB694B"/>
    <w:rPr>
      <w:rFonts w:ascii="Arial" w:eastAsia="Times New Roman" w:hAnsi="Arial" w:cs="Times New Roman"/>
      <w:szCs w:val="20"/>
    </w:rPr>
  </w:style>
  <w:style w:type="character" w:customStyle="1" w:styleId="Heading1Char">
    <w:name w:val="Heading 1 Char"/>
    <w:basedOn w:val="DefaultParagraphFont"/>
    <w:link w:val="Heading1"/>
    <w:uiPriority w:val="9"/>
    <w:rsid w:val="00DC177B"/>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7F37ED"/>
    <w:rPr>
      <w:b/>
      <w:bCs/>
    </w:rPr>
  </w:style>
  <w:style w:type="character" w:customStyle="1" w:styleId="CommentSubjectChar">
    <w:name w:val="Comment Subject Char"/>
    <w:basedOn w:val="CommentTextChar"/>
    <w:link w:val="CommentSubject"/>
    <w:uiPriority w:val="99"/>
    <w:semiHidden/>
    <w:rsid w:val="007F37ED"/>
    <w:rPr>
      <w:rFonts w:ascii="Arial" w:eastAsia="Times New Roman" w:hAnsi="Arial" w:cs="Times New Roman"/>
      <w:b/>
      <w:bCs/>
      <w:sz w:val="20"/>
      <w:szCs w:val="20"/>
    </w:rPr>
  </w:style>
  <w:style w:type="paragraph" w:styleId="Revision">
    <w:name w:val="Revision"/>
    <w:hidden/>
    <w:uiPriority w:val="99"/>
    <w:semiHidden/>
    <w:rsid w:val="001F7DEF"/>
    <w:pPr>
      <w:spacing w:after="0" w:line="240" w:lineRule="auto"/>
    </w:pPr>
    <w:rPr>
      <w:rFonts w:ascii="Arial" w:eastAsia="Times New Roman" w:hAnsi="Arial" w:cs="Times New Roman"/>
      <w:szCs w:val="20"/>
    </w:rPr>
  </w:style>
  <w:style w:type="table" w:styleId="TableGrid">
    <w:name w:val="Table Grid"/>
    <w:basedOn w:val="TableNormal"/>
    <w:uiPriority w:val="39"/>
    <w:rsid w:val="0039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203">
      <w:bodyDiv w:val="1"/>
      <w:marLeft w:val="0"/>
      <w:marRight w:val="0"/>
      <w:marTop w:val="0"/>
      <w:marBottom w:val="0"/>
      <w:divBdr>
        <w:top w:val="none" w:sz="0" w:space="0" w:color="auto"/>
        <w:left w:val="none" w:sz="0" w:space="0" w:color="auto"/>
        <w:bottom w:val="none" w:sz="0" w:space="0" w:color="auto"/>
        <w:right w:val="none" w:sz="0" w:space="0" w:color="auto"/>
      </w:divBdr>
    </w:div>
    <w:div w:id="882718333">
      <w:bodyDiv w:val="1"/>
      <w:marLeft w:val="0"/>
      <w:marRight w:val="0"/>
      <w:marTop w:val="0"/>
      <w:marBottom w:val="0"/>
      <w:divBdr>
        <w:top w:val="none" w:sz="0" w:space="0" w:color="auto"/>
        <w:left w:val="none" w:sz="0" w:space="0" w:color="auto"/>
        <w:bottom w:val="none" w:sz="0" w:space="0" w:color="auto"/>
        <w:right w:val="none" w:sz="0" w:space="0" w:color="auto"/>
      </w:divBdr>
    </w:div>
    <w:div w:id="910431285">
      <w:bodyDiv w:val="1"/>
      <w:marLeft w:val="0"/>
      <w:marRight w:val="0"/>
      <w:marTop w:val="0"/>
      <w:marBottom w:val="0"/>
      <w:divBdr>
        <w:top w:val="none" w:sz="0" w:space="0" w:color="auto"/>
        <w:left w:val="none" w:sz="0" w:space="0" w:color="auto"/>
        <w:bottom w:val="none" w:sz="0" w:space="0" w:color="auto"/>
        <w:right w:val="none" w:sz="0" w:space="0" w:color="auto"/>
      </w:divBdr>
    </w:div>
    <w:div w:id="1273635844">
      <w:bodyDiv w:val="1"/>
      <w:marLeft w:val="0"/>
      <w:marRight w:val="0"/>
      <w:marTop w:val="0"/>
      <w:marBottom w:val="0"/>
      <w:divBdr>
        <w:top w:val="none" w:sz="0" w:space="0" w:color="auto"/>
        <w:left w:val="none" w:sz="0" w:space="0" w:color="auto"/>
        <w:bottom w:val="none" w:sz="0" w:space="0" w:color="auto"/>
        <w:right w:val="none" w:sz="0" w:space="0" w:color="auto"/>
      </w:divBdr>
    </w:div>
    <w:div w:id="15989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staffs.gov.uk/planning/planning-policy/local-plan-revi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Dittman</dc:creator>
  <cp:keywords/>
  <dc:description/>
  <cp:lastModifiedBy>Julie Holland</cp:lastModifiedBy>
  <cp:revision>14</cp:revision>
  <cp:lastPrinted>2024-05-10T10:49:00Z</cp:lastPrinted>
  <dcterms:created xsi:type="dcterms:W3CDTF">2024-05-06T17:32:00Z</dcterms:created>
  <dcterms:modified xsi:type="dcterms:W3CDTF">2024-05-10T10:49:00Z</dcterms:modified>
</cp:coreProperties>
</file>